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A29C" w14:textId="77777777" w:rsidR="0098490D" w:rsidRPr="0098490D" w:rsidRDefault="0098490D" w:rsidP="0098490D">
      <w:r w:rsidRPr="00436F29">
        <w:rPr>
          <w:b/>
          <w:bCs/>
        </w:rPr>
        <w:t>Slide 1:</w:t>
      </w:r>
      <w:r>
        <w:t xml:space="preserve"> </w:t>
      </w:r>
      <w:r w:rsidRPr="0098490D">
        <w:t>Use your own title if you want.</w:t>
      </w:r>
    </w:p>
    <w:p w14:paraId="6C33160A" w14:textId="50B04873" w:rsidR="003B5BD5" w:rsidRDefault="0098490D" w:rsidP="0098490D">
      <w:r w:rsidRPr="00436F29">
        <w:rPr>
          <w:b/>
          <w:bCs/>
        </w:rPr>
        <w:t>Slide 2</w:t>
      </w:r>
      <w:r>
        <w:t xml:space="preserve">: </w:t>
      </w:r>
      <w:r w:rsidRPr="0098490D">
        <w:t xml:space="preserve">Tell your audience that there will be </w:t>
      </w:r>
      <w:r w:rsidR="00965F53">
        <w:t>five</w:t>
      </w:r>
      <w:r w:rsidRPr="0098490D">
        <w:t xml:space="preserve"> parts to the presentation. (But feel free to add or omit parts in your own presentation.)</w:t>
      </w:r>
      <w:r w:rsidR="00965F53">
        <w:t xml:space="preserve"> </w:t>
      </w:r>
      <w:r w:rsidR="009E21AD">
        <w:t>Decide whether you want to make the slides avai</w:t>
      </w:r>
      <w:r w:rsidR="007B3CC6">
        <w:t>lable</w:t>
      </w:r>
      <w:r w:rsidR="004D16DF">
        <w:t xml:space="preserve"> to your audience after the presentation. (The advantage is that participants do not need to make so many </w:t>
      </w:r>
      <w:r w:rsidR="00D04AF1">
        <w:t>notes and</w:t>
      </w:r>
      <w:r w:rsidR="003932DC">
        <w:t xml:space="preserve"> can listen and think instead.)</w:t>
      </w:r>
      <w:r w:rsidR="006066C7">
        <w:t xml:space="preserve"> Explain that </w:t>
      </w:r>
      <w:r w:rsidR="005E1DF3">
        <w:t xml:space="preserve">you will use the terms </w:t>
      </w:r>
      <w:r w:rsidR="00E100AA">
        <w:t>‘feature’ or ‘item’ to describe individual ‘bits’ of spoken grammar.</w:t>
      </w:r>
      <w:r w:rsidR="0095276E">
        <w:t xml:space="preserve"> </w:t>
      </w:r>
    </w:p>
    <w:p w14:paraId="6EE53D5C" w14:textId="5FE9CA1F" w:rsidR="0098490D" w:rsidRPr="0098490D" w:rsidRDefault="003B5BD5" w:rsidP="0098490D">
      <w:r>
        <w:t>No</w:t>
      </w:r>
      <w:r w:rsidR="004710D9">
        <w:t xml:space="preserve">te: </w:t>
      </w:r>
      <w:r w:rsidR="004A2BD9" w:rsidRPr="004A2BD9">
        <w:rPr>
          <w:highlight w:val="yellow"/>
        </w:rPr>
        <w:t>Q?</w:t>
      </w:r>
      <w:r w:rsidR="004A2BD9">
        <w:t xml:space="preserve"> on the slides and in these notes indicates a moment when you may want to </w:t>
      </w:r>
      <w:r w:rsidR="0095276E">
        <w:t>ask your audience for their thoughts.</w:t>
      </w:r>
    </w:p>
    <w:p w14:paraId="0624F893" w14:textId="680117A7" w:rsidR="00732F88" w:rsidRDefault="0098490D" w:rsidP="00535C49">
      <w:pPr>
        <w:spacing w:after="0" w:line="240" w:lineRule="auto"/>
      </w:pPr>
      <w:r w:rsidRPr="00436F29">
        <w:rPr>
          <w:b/>
          <w:bCs/>
        </w:rPr>
        <w:t>Slide 3</w:t>
      </w:r>
      <w:r>
        <w:t xml:space="preserve">: </w:t>
      </w:r>
      <w:r w:rsidR="004406E2" w:rsidRPr="007D6964">
        <w:rPr>
          <w:b/>
          <w:bCs/>
        </w:rPr>
        <w:t>PART A</w:t>
      </w:r>
      <w:r w:rsidR="00262A75">
        <w:rPr>
          <w:b/>
          <w:bCs/>
        </w:rPr>
        <w:t xml:space="preserve"> (What is spoken grammar?)</w:t>
      </w:r>
      <w:r w:rsidR="004406E2">
        <w:t xml:space="preserve"> </w:t>
      </w:r>
      <w:r w:rsidRPr="0098490D">
        <w:t>Show your audience these</w:t>
      </w:r>
      <w:r w:rsidR="00A7685C">
        <w:t xml:space="preserve"> utterances</w:t>
      </w:r>
      <w:r w:rsidR="003F43F3">
        <w:t xml:space="preserve">, each with an </w:t>
      </w:r>
      <w:r w:rsidRPr="0098490D">
        <w:t xml:space="preserve"> </w:t>
      </w:r>
      <w:r w:rsidR="006F5E2A">
        <w:t>item of spoken grammar</w:t>
      </w:r>
      <w:r w:rsidR="00D876D0">
        <w:t xml:space="preserve"> in it.</w:t>
      </w:r>
      <w:r w:rsidRPr="0098490D">
        <w:t xml:space="preserve"> </w:t>
      </w:r>
      <w:r w:rsidR="00BB0D46" w:rsidRPr="004A2BD9">
        <w:rPr>
          <w:highlight w:val="yellow"/>
        </w:rPr>
        <w:t>Q?</w:t>
      </w:r>
      <w:r w:rsidR="00BB0D46">
        <w:t xml:space="preserve"> Ask them </w:t>
      </w:r>
      <w:r w:rsidR="007B5B79">
        <w:t xml:space="preserve">if they can identify any features that are particularly </w:t>
      </w:r>
      <w:r w:rsidR="00A93C8C">
        <w:t>‘</w:t>
      </w:r>
      <w:r w:rsidR="007B5B79">
        <w:t>conversational</w:t>
      </w:r>
      <w:r w:rsidR="00A93C8C">
        <w:t xml:space="preserve">’ </w:t>
      </w:r>
      <w:r w:rsidRPr="0098490D">
        <w:t xml:space="preserve">so that they can </w:t>
      </w:r>
      <w:r w:rsidR="00054778" w:rsidRPr="0098490D">
        <w:t>quickly see</w:t>
      </w:r>
      <w:r w:rsidRPr="0098490D">
        <w:t xml:space="preserve"> the kind of thing you’re talking about. This </w:t>
      </w:r>
      <w:r w:rsidR="00852041">
        <w:t>is</w:t>
      </w:r>
      <w:r w:rsidRPr="0098490D">
        <w:t xml:space="preserve"> a way of checking their knowledge. </w:t>
      </w:r>
      <w:r w:rsidR="00852041">
        <w:t>Then show them</w:t>
      </w:r>
      <w:r w:rsidR="00732F88">
        <w:t xml:space="preserve"> Slide 4.</w:t>
      </w:r>
    </w:p>
    <w:p w14:paraId="4386FEEC" w14:textId="77777777" w:rsidR="00732F88" w:rsidRDefault="00732F88" w:rsidP="00535C49">
      <w:pPr>
        <w:spacing w:after="0" w:line="240" w:lineRule="auto"/>
      </w:pPr>
    </w:p>
    <w:p w14:paraId="479EA834" w14:textId="2B0F4689" w:rsidR="00FB1AF5" w:rsidRDefault="00732F88" w:rsidP="00535C49">
      <w:pPr>
        <w:spacing w:after="0" w:line="240" w:lineRule="auto"/>
      </w:pPr>
      <w:r w:rsidRPr="00732F88">
        <w:rPr>
          <w:b/>
          <w:bCs/>
        </w:rPr>
        <w:t>Slide 4:</w:t>
      </w:r>
      <w:r>
        <w:t xml:space="preserve"> </w:t>
      </w:r>
      <w:r w:rsidR="00D13784">
        <w:t xml:space="preserve">Here are the </w:t>
      </w:r>
      <w:r>
        <w:t>‘</w:t>
      </w:r>
      <w:r w:rsidR="00D13784">
        <w:t>answers</w:t>
      </w:r>
      <w:r>
        <w:t>’</w:t>
      </w:r>
      <w:r w:rsidR="00FB1AF5">
        <w:t>:</w:t>
      </w:r>
    </w:p>
    <w:p w14:paraId="35EE06E0" w14:textId="77777777" w:rsidR="00FB1AF5" w:rsidRDefault="002C3413" w:rsidP="00535C49">
      <w:pPr>
        <w:spacing w:after="0" w:line="240" w:lineRule="auto"/>
      </w:pPr>
      <w:r>
        <w:t>1.</w:t>
      </w:r>
      <w:r w:rsidR="00FB1AF5">
        <w:t xml:space="preserve"> </w:t>
      </w:r>
      <w:r w:rsidR="0098490D" w:rsidRPr="0098490D">
        <w:t>‘Barcelona’ is a tail</w:t>
      </w:r>
      <w:r w:rsidR="00D13784">
        <w:t>, allowing you to alter the normal order of words to put information at the end of an utterance.</w:t>
      </w:r>
      <w:r w:rsidR="0098490D" w:rsidRPr="0098490D">
        <w:t xml:space="preserve"> </w:t>
      </w:r>
    </w:p>
    <w:p w14:paraId="317B0F04" w14:textId="77777777" w:rsidR="00141ED5" w:rsidRDefault="00FB1AF5" w:rsidP="00535C49">
      <w:pPr>
        <w:spacing w:after="0" w:line="240" w:lineRule="auto"/>
      </w:pPr>
      <w:r>
        <w:t xml:space="preserve">2. </w:t>
      </w:r>
      <w:r w:rsidR="0098490D" w:rsidRPr="0098490D">
        <w:t>‘That friend of yours’ is a head</w:t>
      </w:r>
      <w:r w:rsidR="00D13784">
        <w:t>, allowing you to put information at the front of you</w:t>
      </w:r>
      <w:r w:rsidR="005B53A9">
        <w:t>r</w:t>
      </w:r>
      <w:r w:rsidR="00D13784">
        <w:t xml:space="preserve"> utterance. </w:t>
      </w:r>
    </w:p>
    <w:p w14:paraId="3EEC3BFC" w14:textId="6C205178" w:rsidR="00F91605" w:rsidRDefault="00535C49" w:rsidP="00535C49">
      <w:pPr>
        <w:spacing w:after="0" w:line="240" w:lineRule="auto"/>
      </w:pPr>
      <w:r>
        <w:t xml:space="preserve">3. </w:t>
      </w:r>
      <w:r w:rsidR="0098490D" w:rsidRPr="0098490D">
        <w:t xml:space="preserve">‘Or something’, is an example of vague language. </w:t>
      </w:r>
    </w:p>
    <w:p w14:paraId="54295FE3" w14:textId="6E478C99" w:rsidR="00F91605" w:rsidRDefault="00535C49" w:rsidP="00535C49">
      <w:pPr>
        <w:spacing w:after="0" w:line="240" w:lineRule="auto"/>
      </w:pPr>
      <w:r>
        <w:t>4</w:t>
      </w:r>
      <w:r w:rsidR="00F91605">
        <w:t>. ‘</w:t>
      </w:r>
      <w:r w:rsidR="00815FB0">
        <w:t>Beautiful day</w:t>
      </w:r>
      <w:r w:rsidR="00B2209C">
        <w:t xml:space="preserve">’ and </w:t>
      </w:r>
      <w:r w:rsidR="004B0A48">
        <w:t>‘</w:t>
      </w:r>
      <w:r w:rsidR="000231AA">
        <w:t>Lovely</w:t>
      </w:r>
      <w:r w:rsidR="004B0A48">
        <w:t>’ are elliptical forms. (</w:t>
      </w:r>
      <w:r w:rsidR="00FF04BF">
        <w:t>‘</w:t>
      </w:r>
      <w:r w:rsidR="007C5D1A">
        <w:rPr>
          <w:b/>
          <w:bCs/>
        </w:rPr>
        <w:t xml:space="preserve">It’s a </w:t>
      </w:r>
      <w:r w:rsidR="007C5D1A" w:rsidRPr="00FA47B5">
        <w:t>beautiful day</w:t>
      </w:r>
      <w:r w:rsidR="00FF04BF">
        <w:t>’ …</w:t>
      </w:r>
      <w:r w:rsidR="007C5D1A">
        <w:t xml:space="preserve"> </w:t>
      </w:r>
      <w:r w:rsidR="00FA47B5" w:rsidRPr="00FA47B5">
        <w:t>‘</w:t>
      </w:r>
      <w:r w:rsidR="00FA47B5" w:rsidRPr="00FA47B5">
        <w:rPr>
          <w:b/>
          <w:bCs/>
        </w:rPr>
        <w:t>(Yes), it’s</w:t>
      </w:r>
      <w:r w:rsidR="00FA47B5">
        <w:t xml:space="preserve"> lovely.’</w:t>
      </w:r>
      <w:r w:rsidR="00FF04BF">
        <w:t>)</w:t>
      </w:r>
      <w:r w:rsidR="00FA47B5">
        <w:t xml:space="preserve"> But they also </w:t>
      </w:r>
      <w:r w:rsidR="005E05E3">
        <w:t>follow the pattern of cooperative/synonymous responses, which you’ll mention later.</w:t>
      </w:r>
    </w:p>
    <w:p w14:paraId="29D573E2" w14:textId="3583EB94" w:rsidR="00535C49" w:rsidRDefault="00141ED5" w:rsidP="00535C49">
      <w:pPr>
        <w:spacing w:after="0" w:line="240" w:lineRule="auto"/>
      </w:pPr>
      <w:r>
        <w:t>5</w:t>
      </w:r>
      <w:r w:rsidR="00535C49">
        <w:t>. &amp; 7.</w:t>
      </w:r>
      <w:r w:rsidR="00FF04BF">
        <w:t xml:space="preserve"> </w:t>
      </w:r>
      <w:r w:rsidR="0098490D" w:rsidRPr="0098490D">
        <w:t>‘Hey’ and ‘</w:t>
      </w:r>
      <w:r w:rsidR="00527CDB">
        <w:t>Look</w:t>
      </w:r>
      <w:r w:rsidR="0098490D" w:rsidRPr="0098490D">
        <w:t xml:space="preserve">’ are </w:t>
      </w:r>
      <w:r w:rsidR="005B53A9">
        <w:t xml:space="preserve">spoken </w:t>
      </w:r>
      <w:r w:rsidR="0098490D" w:rsidRPr="0098490D">
        <w:t>discourse markers. In these examples, ‘hey’ introduces direct speech and ‘</w:t>
      </w:r>
      <w:r w:rsidR="00527CDB">
        <w:t>look</w:t>
      </w:r>
      <w:r w:rsidR="0098490D" w:rsidRPr="0098490D">
        <w:t xml:space="preserve">’ introduces </w:t>
      </w:r>
      <w:r w:rsidR="00D72061">
        <w:t>an assertive comment</w:t>
      </w:r>
      <w:r w:rsidR="0098490D" w:rsidRPr="0098490D">
        <w:t>.</w:t>
      </w:r>
      <w:r w:rsidR="00EC3807">
        <w:t xml:space="preserve"> </w:t>
      </w:r>
    </w:p>
    <w:p w14:paraId="3165F8D0" w14:textId="77777777" w:rsidR="00535C49" w:rsidRDefault="00535C49" w:rsidP="00535C49">
      <w:pPr>
        <w:spacing w:after="0" w:line="240" w:lineRule="auto"/>
      </w:pPr>
      <w:r>
        <w:t xml:space="preserve">6. </w:t>
      </w:r>
      <w:r w:rsidR="00EC3807">
        <w:t>‘Nice and quick’ are binomial adjectives</w:t>
      </w:r>
      <w:r w:rsidR="00D13784">
        <w:t>, where the first adjective carries little meaning.</w:t>
      </w:r>
      <w:r w:rsidR="0098490D" w:rsidRPr="0098490D">
        <w:t xml:space="preserve"> </w:t>
      </w:r>
    </w:p>
    <w:p w14:paraId="57C0A39F" w14:textId="77777777" w:rsidR="0075413A" w:rsidRDefault="0075413A" w:rsidP="00436F29">
      <w:pPr>
        <w:spacing w:after="0" w:line="240" w:lineRule="auto"/>
      </w:pPr>
    </w:p>
    <w:p w14:paraId="10D87A18" w14:textId="12F9F484" w:rsidR="0098490D" w:rsidRDefault="0098490D" w:rsidP="00436F29">
      <w:pPr>
        <w:spacing w:after="0" w:line="240" w:lineRule="auto"/>
      </w:pPr>
      <w:r w:rsidRPr="0098490D">
        <w:t xml:space="preserve">Make sure that your audience understands </w:t>
      </w:r>
      <w:r w:rsidR="00D13784">
        <w:t xml:space="preserve">1) </w:t>
      </w:r>
      <w:r w:rsidRPr="0098490D">
        <w:t xml:space="preserve">that </w:t>
      </w:r>
      <w:r w:rsidR="0083511C">
        <w:t>all these utterances are</w:t>
      </w:r>
      <w:r w:rsidRPr="0098490D">
        <w:t xml:space="preserve"> examples of conversational English rather than slang</w:t>
      </w:r>
      <w:r w:rsidR="00015BEF">
        <w:t>,</w:t>
      </w:r>
      <w:r w:rsidR="00D13784">
        <w:t xml:space="preserve"> 2) spoken language has its own grammatical rules and shouldn’t be regarded as an ‘incorrect’ form of written language</w:t>
      </w:r>
      <w:r w:rsidR="00015BEF">
        <w:t xml:space="preserve"> and 3) some of the features included in the umbrella term ‘spoken grammar’ are lexical.</w:t>
      </w:r>
    </w:p>
    <w:p w14:paraId="1787BD90" w14:textId="77777777" w:rsidR="00535C49" w:rsidRDefault="00535C49" w:rsidP="00436F29">
      <w:pPr>
        <w:spacing w:after="0" w:line="240" w:lineRule="auto"/>
      </w:pPr>
    </w:p>
    <w:p w14:paraId="0F49A5BB" w14:textId="13A572C0" w:rsidR="00535C49" w:rsidRDefault="00DC57D0" w:rsidP="00436F29">
      <w:pPr>
        <w:spacing w:after="0" w:line="240" w:lineRule="auto"/>
      </w:pPr>
      <w:r w:rsidRPr="00436F29">
        <w:rPr>
          <w:b/>
          <w:bCs/>
        </w:rPr>
        <w:t xml:space="preserve">Slide </w:t>
      </w:r>
      <w:r w:rsidR="00FD7459">
        <w:rPr>
          <w:b/>
          <w:bCs/>
        </w:rPr>
        <w:t>5</w:t>
      </w:r>
      <w:r>
        <w:t xml:space="preserve">: </w:t>
      </w:r>
      <w:r w:rsidRPr="0098490D">
        <w:t xml:space="preserve">This is where you explain that descriptions of spoken grammar in journal articles and books (examples on the slide) began as early as the 1990s. They resulted from the computer processing of thousands of conversations (collected in ‘corpora’). McCarthy and Carter used the Cambridge CANCODE corpus.  </w:t>
      </w:r>
    </w:p>
    <w:p w14:paraId="5D716459" w14:textId="77777777" w:rsidR="004413D6" w:rsidRDefault="004413D6" w:rsidP="00436F29">
      <w:pPr>
        <w:spacing w:after="0" w:line="240" w:lineRule="auto"/>
      </w:pPr>
    </w:p>
    <w:p w14:paraId="10BA5157" w14:textId="420A4FC9" w:rsidR="000139CE" w:rsidRDefault="000139CE" w:rsidP="00436F29">
      <w:pPr>
        <w:spacing w:after="0"/>
      </w:pPr>
      <w:r w:rsidRPr="00436F29">
        <w:rPr>
          <w:b/>
          <w:bCs/>
        </w:rPr>
        <w:t xml:space="preserve">Slide </w:t>
      </w:r>
      <w:r w:rsidR="00FD7459">
        <w:rPr>
          <w:b/>
          <w:bCs/>
        </w:rPr>
        <w:t>6</w:t>
      </w:r>
      <w:r>
        <w:t xml:space="preserve">: </w:t>
      </w:r>
      <w:r w:rsidRPr="0098490D">
        <w:t>The first two grammars to describe spoken grammar in detail were published by Longman and Cambridge University Press. These are still very useful for anyone interested in spoken grammar. Longman gives very precise information on the frequency of grammar items. Cambridge is more accessible</w:t>
      </w:r>
      <w:r w:rsidR="00A13F57">
        <w:t>,</w:t>
      </w:r>
      <w:r>
        <w:t xml:space="preserve"> perhaps</w:t>
      </w:r>
      <w:r w:rsidRPr="0098490D">
        <w:t>.</w:t>
      </w:r>
    </w:p>
    <w:p w14:paraId="08785350" w14:textId="77777777" w:rsidR="004413D6" w:rsidRDefault="004413D6" w:rsidP="00436F29">
      <w:pPr>
        <w:spacing w:after="0"/>
      </w:pPr>
    </w:p>
    <w:p w14:paraId="072F92D0" w14:textId="40641B59" w:rsidR="001D2A7B" w:rsidRPr="0098490D" w:rsidRDefault="001D2A7B" w:rsidP="00436F29">
      <w:pPr>
        <w:spacing w:after="0"/>
      </w:pPr>
      <w:r w:rsidRPr="00436F29">
        <w:rPr>
          <w:b/>
          <w:bCs/>
        </w:rPr>
        <w:t xml:space="preserve">Slide </w:t>
      </w:r>
      <w:r w:rsidR="00FD7459">
        <w:rPr>
          <w:b/>
          <w:bCs/>
        </w:rPr>
        <w:t>7</w:t>
      </w:r>
      <w:r>
        <w:t xml:space="preserve">: </w:t>
      </w:r>
      <w:r w:rsidRPr="0098490D">
        <w:t xml:space="preserve">You can also point out that spoken grammar </w:t>
      </w:r>
      <w:r w:rsidR="0077356A">
        <w:t xml:space="preserve">is an evolving </w:t>
      </w:r>
      <w:r w:rsidR="001D5453">
        <w:t xml:space="preserve">rather than a fixed </w:t>
      </w:r>
      <w:r w:rsidR="0077356A">
        <w:t xml:space="preserve">field. </w:t>
      </w:r>
      <w:r w:rsidR="001D5453">
        <w:t>T</w:t>
      </w:r>
      <w:r w:rsidR="001D5453" w:rsidRPr="0098490D">
        <w:t>erms</w:t>
      </w:r>
      <w:r w:rsidRPr="0098490D">
        <w:t xml:space="preserve"> may be described in different ways. In this presentation, we use the term ‘heads’ or ‘headers’, but other terms for this </w:t>
      </w:r>
      <w:r>
        <w:t xml:space="preserve">same </w:t>
      </w:r>
      <w:r w:rsidRPr="0098490D">
        <w:t>feature have been used, as you can see on this slide.</w:t>
      </w:r>
    </w:p>
    <w:p w14:paraId="7389A2F0" w14:textId="77777777" w:rsidR="00436F29" w:rsidRDefault="00436F29" w:rsidP="00436F29">
      <w:pPr>
        <w:spacing w:after="0"/>
      </w:pPr>
    </w:p>
    <w:p w14:paraId="42B81E91" w14:textId="7FE2619C" w:rsidR="005A727F" w:rsidRPr="0098490D" w:rsidRDefault="005A727F" w:rsidP="00436F29">
      <w:pPr>
        <w:spacing w:after="0"/>
      </w:pPr>
      <w:r w:rsidRPr="00436F29">
        <w:rPr>
          <w:b/>
          <w:bCs/>
        </w:rPr>
        <w:t xml:space="preserve">Slide </w:t>
      </w:r>
      <w:r w:rsidR="007E70B2">
        <w:rPr>
          <w:b/>
          <w:bCs/>
        </w:rPr>
        <w:t>8</w:t>
      </w:r>
      <w:r>
        <w:t xml:space="preserve">: </w:t>
      </w:r>
      <w:r w:rsidR="00E25158">
        <w:t xml:space="preserve">Conclude this part of the talk </w:t>
      </w:r>
      <w:r w:rsidR="002A7D83">
        <w:t xml:space="preserve">by </w:t>
      </w:r>
      <w:r w:rsidR="00757DBB">
        <w:t>explaining that t</w:t>
      </w:r>
      <w:r w:rsidRPr="0098490D">
        <w:t>he term ‘spoken grammar’, as used by researchers and teachers in the context of this presentation, tends to have a special meanin</w:t>
      </w:r>
      <w:r w:rsidR="00757DBB">
        <w:t xml:space="preserve">g, </w:t>
      </w:r>
      <w:r w:rsidR="006F5E2A">
        <w:t>i.e.,</w:t>
      </w:r>
      <w:r w:rsidR="00757DBB">
        <w:t xml:space="preserve"> it </w:t>
      </w:r>
      <w:r w:rsidR="00537947">
        <w:t>doesn’t</w:t>
      </w:r>
      <w:r w:rsidR="00757DBB">
        <w:t xml:space="preserve"> </w:t>
      </w:r>
      <w:r w:rsidR="00537947">
        <w:t xml:space="preserve">just </w:t>
      </w:r>
      <w:r w:rsidR="00757DBB">
        <w:t xml:space="preserve">mean ‘all the grammar </w:t>
      </w:r>
      <w:r w:rsidR="00537947">
        <w:t xml:space="preserve">used in speaking’. This </w:t>
      </w:r>
      <w:r w:rsidR="001C6103">
        <w:t>slide offers a d</w:t>
      </w:r>
      <w:r w:rsidRPr="0098490D">
        <w:t xml:space="preserve">efinition. </w:t>
      </w:r>
    </w:p>
    <w:p w14:paraId="6DCA4E15" w14:textId="77777777" w:rsidR="00436F29" w:rsidRDefault="00436F29" w:rsidP="00436F29">
      <w:pPr>
        <w:spacing w:after="0"/>
      </w:pPr>
    </w:p>
    <w:p w14:paraId="66A778C4" w14:textId="5C93EEDD" w:rsidR="007F11FA" w:rsidRDefault="0098490D" w:rsidP="00436F29">
      <w:pPr>
        <w:spacing w:after="0"/>
        <w:rPr>
          <w:b/>
          <w:bCs/>
        </w:rPr>
      </w:pPr>
      <w:r w:rsidRPr="00436F29">
        <w:rPr>
          <w:b/>
          <w:bCs/>
        </w:rPr>
        <w:t xml:space="preserve">Slide </w:t>
      </w:r>
      <w:r w:rsidR="00D53309">
        <w:rPr>
          <w:b/>
          <w:bCs/>
        </w:rPr>
        <w:t>9</w:t>
      </w:r>
      <w:r>
        <w:t xml:space="preserve">: </w:t>
      </w:r>
      <w:r w:rsidRPr="0098490D">
        <w:t xml:space="preserve">Time to begin </w:t>
      </w:r>
      <w:r w:rsidR="00677121" w:rsidRPr="00677121">
        <w:rPr>
          <w:b/>
          <w:bCs/>
        </w:rPr>
        <w:t>PART B (</w:t>
      </w:r>
      <w:r w:rsidR="00015BEF" w:rsidRPr="00677121">
        <w:rPr>
          <w:b/>
          <w:bCs/>
        </w:rPr>
        <w:t>Is it teachable?</w:t>
      </w:r>
      <w:r w:rsidR="00677121" w:rsidRPr="00677121">
        <w:rPr>
          <w:b/>
          <w:bCs/>
        </w:rPr>
        <w:t>)</w:t>
      </w:r>
      <w:r w:rsidR="00677121">
        <w:rPr>
          <w:b/>
          <w:bCs/>
        </w:rPr>
        <w:t xml:space="preserve"> </w:t>
      </w:r>
    </w:p>
    <w:p w14:paraId="139FC98B" w14:textId="77777777" w:rsidR="00436F29" w:rsidRDefault="00436F29" w:rsidP="00436F29">
      <w:pPr>
        <w:spacing w:after="0"/>
      </w:pPr>
    </w:p>
    <w:p w14:paraId="049CB167" w14:textId="0CBC9600" w:rsidR="007F11FA" w:rsidRPr="00DA2933" w:rsidRDefault="007F11FA" w:rsidP="00436F29">
      <w:pPr>
        <w:spacing w:after="0"/>
      </w:pPr>
      <w:r w:rsidRPr="00436F29">
        <w:rPr>
          <w:b/>
          <w:bCs/>
        </w:rPr>
        <w:t>Sl</w:t>
      </w:r>
      <w:r w:rsidR="00DA2933" w:rsidRPr="00436F29">
        <w:rPr>
          <w:b/>
          <w:bCs/>
        </w:rPr>
        <w:t xml:space="preserve">ide </w:t>
      </w:r>
      <w:r w:rsidR="00D53309">
        <w:rPr>
          <w:b/>
          <w:bCs/>
        </w:rPr>
        <w:t>10</w:t>
      </w:r>
      <w:r w:rsidR="00DA2933" w:rsidRPr="00DA2933">
        <w:t>:</w:t>
      </w:r>
      <w:r w:rsidR="00DA2933">
        <w:t xml:space="preserve"> </w:t>
      </w:r>
      <w:r w:rsidR="002E2F90">
        <w:t xml:space="preserve">Here are three criteria </w:t>
      </w:r>
      <w:r w:rsidR="00571E34">
        <w:t>of teachability</w:t>
      </w:r>
      <w:r w:rsidR="00D26B4C">
        <w:t xml:space="preserve">. In this presentation, we would argue that for many </w:t>
      </w:r>
      <w:r w:rsidR="00C121A2">
        <w:t>items of spoken grammar these criteria can be met</w:t>
      </w:r>
      <w:r w:rsidR="00027F93">
        <w:t>, just as they can for more traditional grammatical items such as</w:t>
      </w:r>
      <w:r w:rsidR="00AD336A">
        <w:t xml:space="preserve"> verb tenses</w:t>
      </w:r>
      <w:r w:rsidR="006D156C">
        <w:t xml:space="preserve">. </w:t>
      </w:r>
    </w:p>
    <w:p w14:paraId="465568DD" w14:textId="77777777" w:rsidR="00436F29" w:rsidRDefault="00436F29" w:rsidP="00436F29">
      <w:pPr>
        <w:spacing w:after="0"/>
      </w:pPr>
    </w:p>
    <w:p w14:paraId="0B244ED3" w14:textId="77777777" w:rsidR="00D2663B" w:rsidRDefault="00015BEF" w:rsidP="00436F29">
      <w:pPr>
        <w:spacing w:after="0"/>
      </w:pPr>
      <w:r w:rsidRPr="00436F29">
        <w:rPr>
          <w:b/>
          <w:bCs/>
        </w:rPr>
        <w:t>Slide 1</w:t>
      </w:r>
      <w:r w:rsidR="003F3E10">
        <w:rPr>
          <w:b/>
          <w:bCs/>
        </w:rPr>
        <w:t>1</w:t>
      </w:r>
      <w:r>
        <w:t xml:space="preserve">: </w:t>
      </w:r>
      <w:r w:rsidR="00E54006">
        <w:t xml:space="preserve">Let’s take </w:t>
      </w:r>
      <w:r w:rsidR="00E27726">
        <w:t>‘</w:t>
      </w:r>
      <w:r w:rsidR="00E54006">
        <w:t>heads</w:t>
      </w:r>
      <w:r w:rsidR="00E27726">
        <w:t>’</w:t>
      </w:r>
      <w:r w:rsidR="00E54006">
        <w:t xml:space="preserve"> as an example.</w:t>
      </w:r>
      <w:r w:rsidR="00281171">
        <w:t xml:space="preserve"> </w:t>
      </w:r>
    </w:p>
    <w:p w14:paraId="4CBC93AE" w14:textId="77777777" w:rsidR="00D2663B" w:rsidRDefault="00D2663B" w:rsidP="00436F29">
      <w:pPr>
        <w:spacing w:after="0"/>
      </w:pPr>
    </w:p>
    <w:p w14:paraId="584F6319" w14:textId="4AA5FCAC" w:rsidR="00D2663B" w:rsidRDefault="00077CCD" w:rsidP="00436F29">
      <w:pPr>
        <w:spacing w:after="0"/>
      </w:pPr>
      <w:r w:rsidRPr="000A6F19">
        <w:rPr>
          <w:b/>
          <w:bCs/>
        </w:rPr>
        <w:t>Slide 12</w:t>
      </w:r>
      <w:r>
        <w:t xml:space="preserve">: </w:t>
      </w:r>
      <w:r w:rsidRPr="004A2BD9">
        <w:rPr>
          <w:highlight w:val="yellow"/>
        </w:rPr>
        <w:t>Q?</w:t>
      </w:r>
      <w:r>
        <w:t xml:space="preserve"> Ask the </w:t>
      </w:r>
      <w:r w:rsidR="00566999">
        <w:t>audience to comment on the formation of a head.</w:t>
      </w:r>
    </w:p>
    <w:p w14:paraId="62F1DFAC" w14:textId="77777777" w:rsidR="00D2663B" w:rsidRDefault="00D2663B" w:rsidP="00436F29">
      <w:pPr>
        <w:spacing w:after="0"/>
      </w:pPr>
    </w:p>
    <w:p w14:paraId="43124E29" w14:textId="18064453" w:rsidR="00015BEF" w:rsidRDefault="000A6F19" w:rsidP="00436F29">
      <w:pPr>
        <w:spacing w:after="0"/>
      </w:pPr>
      <w:r w:rsidRPr="000A6F19">
        <w:rPr>
          <w:b/>
          <w:bCs/>
        </w:rPr>
        <w:t>Slide 13</w:t>
      </w:r>
      <w:r>
        <w:t xml:space="preserve">: </w:t>
      </w:r>
      <w:r w:rsidR="00216417">
        <w:t>Here’s the answer</w:t>
      </w:r>
      <w:r w:rsidR="00906184">
        <w:t xml:space="preserve">. </w:t>
      </w:r>
      <w:r w:rsidR="00281171">
        <w:t>O</w:t>
      </w:r>
      <w:r w:rsidR="00690224">
        <w:t xml:space="preserve">n this slide you can see that when you change the normal word order of an utterance to put a ‘head’ at the front, the new form has an extra word, a pronoun, which ‘represents’ the head in the second part of the utterance. (This is called a co-referential pronoun.) </w:t>
      </w:r>
      <w:r w:rsidR="00070DBA">
        <w:t>This is a ‘rule’ of formation.</w:t>
      </w:r>
    </w:p>
    <w:p w14:paraId="2BE16382" w14:textId="77777777" w:rsidR="00436F29" w:rsidRDefault="00436F29" w:rsidP="00436F29">
      <w:pPr>
        <w:spacing w:after="0" w:line="240" w:lineRule="auto"/>
      </w:pPr>
    </w:p>
    <w:p w14:paraId="37F4F335" w14:textId="6C1423AC" w:rsidR="002077AB" w:rsidRDefault="00690224" w:rsidP="00436F29">
      <w:pPr>
        <w:spacing w:after="0" w:line="240" w:lineRule="auto"/>
      </w:pPr>
      <w:r w:rsidRPr="00436F29">
        <w:rPr>
          <w:b/>
          <w:bCs/>
        </w:rPr>
        <w:t>Slide 1</w:t>
      </w:r>
      <w:r w:rsidR="00AA6B3F">
        <w:rPr>
          <w:b/>
          <w:bCs/>
        </w:rPr>
        <w:t>4</w:t>
      </w:r>
      <w:r>
        <w:t xml:space="preserve">: </w:t>
      </w:r>
      <w:r w:rsidR="002077AB" w:rsidRPr="004A2BD9">
        <w:rPr>
          <w:highlight w:val="yellow"/>
        </w:rPr>
        <w:t>Q?</w:t>
      </w:r>
      <w:r w:rsidR="002077AB">
        <w:t xml:space="preserve"> Now ask the audience </w:t>
      </w:r>
      <w:r w:rsidR="003A74CB">
        <w:t>to look at these examples. W</w:t>
      </w:r>
      <w:r w:rsidR="001922D0">
        <w:t xml:space="preserve">hat additional information about </w:t>
      </w:r>
      <w:r w:rsidR="003A74CB">
        <w:t xml:space="preserve">the structure of </w:t>
      </w:r>
      <w:r w:rsidR="001922D0">
        <w:t xml:space="preserve">heads </w:t>
      </w:r>
      <w:r w:rsidR="003A74CB">
        <w:t>can they see?</w:t>
      </w:r>
    </w:p>
    <w:p w14:paraId="1C9C4755" w14:textId="77777777" w:rsidR="002077AB" w:rsidRDefault="002077AB" w:rsidP="00436F29">
      <w:pPr>
        <w:spacing w:after="0" w:line="240" w:lineRule="auto"/>
      </w:pPr>
    </w:p>
    <w:p w14:paraId="0DAC70E7" w14:textId="6B6BF31F" w:rsidR="00B760DA" w:rsidRDefault="003A74CB" w:rsidP="00436F29">
      <w:pPr>
        <w:spacing w:after="0" w:line="240" w:lineRule="auto"/>
      </w:pPr>
      <w:r w:rsidRPr="003D13EF">
        <w:rPr>
          <w:b/>
          <w:bCs/>
        </w:rPr>
        <w:t>Slide 15</w:t>
      </w:r>
      <w:r>
        <w:t>:</w:t>
      </w:r>
      <w:r w:rsidR="003D13EF">
        <w:t xml:space="preserve"> Here’s the answer. S</w:t>
      </w:r>
      <w:r w:rsidR="00690224">
        <w:t xml:space="preserve">tudents need to know that prepositional phrases and relative </w:t>
      </w:r>
      <w:r w:rsidR="001C42BC">
        <w:t xml:space="preserve">clauses can also be used as heads. And that heads can be subjects or objects. </w:t>
      </w:r>
      <w:r w:rsidR="0045757C">
        <w:t xml:space="preserve">As for usage, </w:t>
      </w:r>
      <w:r w:rsidR="007378CF">
        <w:t>show the audience the next slide.</w:t>
      </w:r>
    </w:p>
    <w:p w14:paraId="1DA56303" w14:textId="77777777" w:rsidR="00B760DA" w:rsidRDefault="00B760DA" w:rsidP="00436F29">
      <w:pPr>
        <w:spacing w:after="0" w:line="240" w:lineRule="auto"/>
      </w:pPr>
    </w:p>
    <w:p w14:paraId="2D773CE4" w14:textId="77777777" w:rsidR="00363809" w:rsidRDefault="00B760DA" w:rsidP="00436F29">
      <w:pPr>
        <w:spacing w:after="0" w:line="240" w:lineRule="auto"/>
      </w:pPr>
      <w:r w:rsidRPr="00436F29">
        <w:rPr>
          <w:b/>
          <w:bCs/>
        </w:rPr>
        <w:t>Slide 1</w:t>
      </w:r>
      <w:r w:rsidR="003D13EF">
        <w:rPr>
          <w:b/>
          <w:bCs/>
        </w:rPr>
        <w:t>6</w:t>
      </w:r>
      <w:r>
        <w:t xml:space="preserve">: </w:t>
      </w:r>
      <w:r w:rsidR="003D13EF" w:rsidRPr="004A2BD9">
        <w:rPr>
          <w:highlight w:val="yellow"/>
        </w:rPr>
        <w:t>Q?</w:t>
      </w:r>
      <w:r w:rsidR="003D13EF">
        <w:t xml:space="preserve"> </w:t>
      </w:r>
      <w:r w:rsidR="00C45385">
        <w:t xml:space="preserve">Now ask your audience </w:t>
      </w:r>
      <w:r w:rsidR="008272D0">
        <w:t xml:space="preserve">to look at all the examples and suggest </w:t>
      </w:r>
      <w:r w:rsidR="00363809">
        <w:t xml:space="preserve">why people use heads in conversation. </w:t>
      </w:r>
    </w:p>
    <w:p w14:paraId="7238F340" w14:textId="77777777" w:rsidR="00363809" w:rsidRDefault="00363809" w:rsidP="00436F29">
      <w:pPr>
        <w:spacing w:after="0" w:line="240" w:lineRule="auto"/>
      </w:pPr>
    </w:p>
    <w:p w14:paraId="7C094AD3" w14:textId="33BE229C" w:rsidR="009C69C2" w:rsidRDefault="00363809" w:rsidP="00436F29">
      <w:pPr>
        <w:spacing w:after="0" w:line="240" w:lineRule="auto"/>
      </w:pPr>
      <w:r w:rsidRPr="00363809">
        <w:rPr>
          <w:b/>
          <w:bCs/>
        </w:rPr>
        <w:t>Slide 17</w:t>
      </w:r>
      <w:r>
        <w:t xml:space="preserve">: </w:t>
      </w:r>
      <w:r w:rsidR="006F5E2A">
        <w:t>These slides</w:t>
      </w:r>
      <w:r w:rsidR="009E30E2">
        <w:t xml:space="preserve"> show summary notes, but here are the full explanations that you can give.</w:t>
      </w:r>
      <w:r w:rsidR="00F06315">
        <w:t xml:space="preserve"> </w:t>
      </w:r>
    </w:p>
    <w:p w14:paraId="0FB59872" w14:textId="678A9D63" w:rsidR="009C69C2" w:rsidRDefault="00F06315" w:rsidP="00436F29">
      <w:pPr>
        <w:spacing w:after="0" w:line="240" w:lineRule="auto"/>
      </w:pPr>
      <w:r>
        <w:t xml:space="preserve">1) </w:t>
      </w:r>
      <w:r w:rsidR="00E96372">
        <w:t>i</w:t>
      </w:r>
      <w:r w:rsidR="003B3D54">
        <w:t xml:space="preserve">n the ‘heat’ of real-time conversation, </w:t>
      </w:r>
      <w:r>
        <w:t>h</w:t>
      </w:r>
      <w:r w:rsidR="0088759E">
        <w:t>eads allow you to say the important thing first, and then ‘do’ the grammar later.</w:t>
      </w:r>
      <w:r w:rsidR="00E96372">
        <w:t xml:space="preserve"> </w:t>
      </w:r>
      <w:r w:rsidR="0040391C">
        <w:t>I.e.,</w:t>
      </w:r>
      <w:r w:rsidR="00842EE5">
        <w:t xml:space="preserve"> you can ‘break’ your utterance into two parts. </w:t>
      </w:r>
    </w:p>
    <w:p w14:paraId="305492CD" w14:textId="5AF3E576" w:rsidR="009C69C2" w:rsidRDefault="0006663D" w:rsidP="00436F29">
      <w:pPr>
        <w:spacing w:after="0" w:line="240" w:lineRule="auto"/>
      </w:pPr>
      <w:r>
        <w:t xml:space="preserve">2) </w:t>
      </w:r>
      <w:r w:rsidR="0088759E">
        <w:t xml:space="preserve">Heads are often questions, asking for clarification. </w:t>
      </w:r>
      <w:r w:rsidR="00BB317A">
        <w:t>(</w:t>
      </w:r>
      <w:r w:rsidR="0088759E">
        <w:t>But they don’t have to be</w:t>
      </w:r>
      <w:r w:rsidR="00912418">
        <w:t>, e.g.</w:t>
      </w:r>
      <w:r w:rsidR="0088759E">
        <w:t>: ‘Your dad, he’s so helpful.’</w:t>
      </w:r>
      <w:r w:rsidR="00BB317A">
        <w:t>)</w:t>
      </w:r>
    </w:p>
    <w:p w14:paraId="4164DF43" w14:textId="77777777" w:rsidR="009C69C2" w:rsidRDefault="00912418" w:rsidP="00436F29">
      <w:pPr>
        <w:spacing w:after="0" w:line="240" w:lineRule="auto"/>
      </w:pPr>
      <w:r>
        <w:t xml:space="preserve">3) </w:t>
      </w:r>
      <w:r w:rsidR="0088759E">
        <w:t xml:space="preserve">A head can be a bit like pointing your finger (‘That white building…?) </w:t>
      </w:r>
    </w:p>
    <w:p w14:paraId="5C35D74B" w14:textId="5ACF0500" w:rsidR="0088759E" w:rsidRDefault="00912418" w:rsidP="00436F29">
      <w:pPr>
        <w:spacing w:after="0" w:line="240" w:lineRule="auto"/>
      </w:pPr>
      <w:r>
        <w:t xml:space="preserve">4) </w:t>
      </w:r>
      <w:r w:rsidR="0088759E">
        <w:t xml:space="preserve">Heads </w:t>
      </w:r>
      <w:r>
        <w:t>(</w:t>
      </w:r>
      <w:r w:rsidR="0088759E">
        <w:t>and tails</w:t>
      </w:r>
      <w:r>
        <w:t>)</w:t>
      </w:r>
      <w:r w:rsidR="0088759E">
        <w:t xml:space="preserve"> usually refer to things we know about </w:t>
      </w:r>
      <w:r w:rsidR="0040391C">
        <w:t>already or</w:t>
      </w:r>
      <w:r w:rsidR="0088759E">
        <w:t xml:space="preserve"> can see (‘shared information’ rather than ‘new information’) and often use ‘that/those’.</w:t>
      </w:r>
    </w:p>
    <w:p w14:paraId="243DB6CB" w14:textId="77777777" w:rsidR="00AC3DE7" w:rsidRDefault="00AC3DE7" w:rsidP="00436F29">
      <w:pPr>
        <w:spacing w:after="0" w:line="240" w:lineRule="auto"/>
      </w:pPr>
    </w:p>
    <w:p w14:paraId="6C64DE29" w14:textId="77777777" w:rsidR="00343548" w:rsidRDefault="00E503D9" w:rsidP="00436F29">
      <w:pPr>
        <w:spacing w:after="0"/>
      </w:pPr>
      <w:r w:rsidRPr="00436F29">
        <w:rPr>
          <w:b/>
          <w:bCs/>
        </w:rPr>
        <w:t>Slide 1</w:t>
      </w:r>
      <w:r w:rsidR="003D5082">
        <w:rPr>
          <w:b/>
          <w:bCs/>
        </w:rPr>
        <w:t>8</w:t>
      </w:r>
      <w:r>
        <w:t xml:space="preserve">: </w:t>
      </w:r>
      <w:r w:rsidR="00590298" w:rsidRPr="004A2BD9">
        <w:rPr>
          <w:highlight w:val="yellow"/>
        </w:rPr>
        <w:t>Q?</w:t>
      </w:r>
      <w:r w:rsidR="00590298">
        <w:t xml:space="preserve"> </w:t>
      </w:r>
      <w:r w:rsidR="004A6EC3">
        <w:t>Let’s take another example</w:t>
      </w:r>
      <w:r w:rsidR="000466DD">
        <w:t xml:space="preserve">. Ask your audience to </w:t>
      </w:r>
      <w:r w:rsidR="00213EF6">
        <w:t>look at these two-line dialogues</w:t>
      </w:r>
      <w:r w:rsidR="00D44DD3">
        <w:t xml:space="preserve"> and identify a </w:t>
      </w:r>
      <w:r w:rsidR="00343548">
        <w:t xml:space="preserve">frequent </w:t>
      </w:r>
      <w:r w:rsidR="00D44DD3">
        <w:t xml:space="preserve">feature of </w:t>
      </w:r>
      <w:r w:rsidR="00343548">
        <w:t>conversational English.</w:t>
      </w:r>
    </w:p>
    <w:p w14:paraId="7BE0A3BE" w14:textId="77777777" w:rsidR="00343548" w:rsidRDefault="00343548" w:rsidP="00436F29">
      <w:pPr>
        <w:spacing w:after="0"/>
      </w:pPr>
    </w:p>
    <w:p w14:paraId="4C2D7A25" w14:textId="5DEE6463" w:rsidR="00F26EA6" w:rsidRDefault="00BF583C" w:rsidP="00436F29">
      <w:pPr>
        <w:spacing w:after="0"/>
      </w:pPr>
      <w:r w:rsidRPr="00F26EA6">
        <w:rPr>
          <w:b/>
          <w:bCs/>
        </w:rPr>
        <w:t>Slide 19</w:t>
      </w:r>
      <w:r w:rsidR="00F26EA6">
        <w:t xml:space="preserve">: Here the feature is highlighted. </w:t>
      </w:r>
      <w:r w:rsidR="00974799">
        <w:t xml:space="preserve">It’s a </w:t>
      </w:r>
      <w:r w:rsidR="00B47824">
        <w:t>‘demonstrative wh- cleft’</w:t>
      </w:r>
      <w:r w:rsidR="00E63B12">
        <w:t>,</w:t>
      </w:r>
      <w:r w:rsidR="00B47824">
        <w:t xml:space="preserve"> which is common in spoke</w:t>
      </w:r>
      <w:r w:rsidR="008B4D75">
        <w:t>n</w:t>
      </w:r>
      <w:r w:rsidR="00B47824">
        <w:t xml:space="preserve"> English</w:t>
      </w:r>
      <w:r w:rsidR="00855597">
        <w:t xml:space="preserve"> </w:t>
      </w:r>
      <w:r w:rsidR="00E63B12">
        <w:t xml:space="preserve">and </w:t>
      </w:r>
      <w:r w:rsidR="00EA3546">
        <w:t xml:space="preserve">is used for emphatic purposes. </w:t>
      </w:r>
      <w:r w:rsidR="00A4342D">
        <w:t>(Simple wh-clefts</w:t>
      </w:r>
      <w:r w:rsidR="006D1328">
        <w:t xml:space="preserve">, e.g. </w:t>
      </w:r>
      <w:r w:rsidR="006D1328" w:rsidRPr="006D1328">
        <w:rPr>
          <w:i/>
          <w:iCs/>
        </w:rPr>
        <w:t>What I want is a nice, hot bath</w:t>
      </w:r>
      <w:r w:rsidR="006D1328">
        <w:rPr>
          <w:i/>
          <w:iCs/>
        </w:rPr>
        <w:t xml:space="preserve"> </w:t>
      </w:r>
      <w:r w:rsidR="006D1328" w:rsidRPr="006D1328">
        <w:t xml:space="preserve">and </w:t>
      </w:r>
      <w:r w:rsidR="006C0630">
        <w:t>‘</w:t>
      </w:r>
      <w:r w:rsidR="006D1328" w:rsidRPr="006D1328">
        <w:t>it</w:t>
      </w:r>
      <w:r w:rsidR="006C0630">
        <w:t>’</w:t>
      </w:r>
      <w:r w:rsidR="006D1328" w:rsidRPr="006D1328">
        <w:t xml:space="preserve"> clefts</w:t>
      </w:r>
      <w:r w:rsidR="00DA0725">
        <w:t xml:space="preserve"> (more common in written English)</w:t>
      </w:r>
      <w:r w:rsidR="006C0630">
        <w:t xml:space="preserve">, e.g. </w:t>
      </w:r>
      <w:r w:rsidR="002620B6" w:rsidRPr="002620B6">
        <w:rPr>
          <w:i/>
          <w:iCs/>
        </w:rPr>
        <w:t>It is Parliament that needs to make these decisions</w:t>
      </w:r>
      <w:r w:rsidR="002620B6">
        <w:rPr>
          <w:i/>
          <w:iCs/>
        </w:rPr>
        <w:t xml:space="preserve"> </w:t>
      </w:r>
      <w:r w:rsidR="002620B6" w:rsidRPr="007D57B5">
        <w:t xml:space="preserve">are </w:t>
      </w:r>
      <w:r w:rsidR="007D57B5">
        <w:t xml:space="preserve">both already taught in traditional </w:t>
      </w:r>
      <w:r w:rsidR="009B1578">
        <w:t>materials.)</w:t>
      </w:r>
    </w:p>
    <w:p w14:paraId="6D48BB17" w14:textId="77777777" w:rsidR="009B1578" w:rsidRDefault="009B1578" w:rsidP="00436F29">
      <w:pPr>
        <w:spacing w:after="0"/>
      </w:pPr>
    </w:p>
    <w:p w14:paraId="124CF58A" w14:textId="77777777" w:rsidR="00DA59FF" w:rsidRDefault="009B1578" w:rsidP="00436F29">
      <w:pPr>
        <w:spacing w:after="0"/>
      </w:pPr>
      <w:r w:rsidRPr="009B1578">
        <w:rPr>
          <w:b/>
          <w:bCs/>
        </w:rPr>
        <w:t>Slide 20:</w:t>
      </w:r>
      <w:r>
        <w:rPr>
          <w:b/>
          <w:bCs/>
        </w:rPr>
        <w:t xml:space="preserve"> </w:t>
      </w:r>
      <w:r w:rsidRPr="00A83CAC">
        <w:t xml:space="preserve">Again, </w:t>
      </w:r>
      <w:r w:rsidR="007F31A2" w:rsidRPr="00A83CAC">
        <w:t xml:space="preserve">this is a ‘teachable’ item </w:t>
      </w:r>
      <w:r w:rsidR="00A83CAC" w:rsidRPr="00A83CAC">
        <w:t>in that students have a formational pattern to learn.</w:t>
      </w:r>
    </w:p>
    <w:p w14:paraId="653429A0" w14:textId="77777777" w:rsidR="00DA59FF" w:rsidRDefault="00DA59FF" w:rsidP="00436F29">
      <w:pPr>
        <w:spacing w:after="0"/>
      </w:pPr>
    </w:p>
    <w:p w14:paraId="5AAEBBB5" w14:textId="1E460741" w:rsidR="00361351" w:rsidRDefault="00854A10" w:rsidP="00436F29">
      <w:pPr>
        <w:spacing w:after="0"/>
        <w:rPr>
          <w:b/>
          <w:bCs/>
        </w:rPr>
      </w:pPr>
      <w:r>
        <w:rPr>
          <w:b/>
          <w:bCs/>
        </w:rPr>
        <w:t>Slide</w:t>
      </w:r>
      <w:r w:rsidR="00DA59FF">
        <w:rPr>
          <w:b/>
          <w:bCs/>
        </w:rPr>
        <w:t xml:space="preserve"> 21: </w:t>
      </w:r>
      <w:r w:rsidR="0027131B" w:rsidRPr="0027131B">
        <w:rPr>
          <w:b/>
          <w:bCs/>
        </w:rPr>
        <w:t>PART C (Should we teach it?)</w:t>
      </w:r>
      <w:r w:rsidR="003E457F">
        <w:rPr>
          <w:b/>
          <w:bCs/>
        </w:rPr>
        <w:t xml:space="preserve"> </w:t>
      </w:r>
      <w:r w:rsidR="003E457F" w:rsidRPr="004A2BD9">
        <w:rPr>
          <w:highlight w:val="yellow"/>
        </w:rPr>
        <w:t>Q?</w:t>
      </w:r>
      <w:r w:rsidR="003E457F">
        <w:t xml:space="preserve"> </w:t>
      </w:r>
      <w:r w:rsidR="0027131B" w:rsidRPr="00066ED2">
        <w:t>This is for the audience to discuss</w:t>
      </w:r>
      <w:r w:rsidR="00116452">
        <w:t xml:space="preserve"> in an open way. Here are some views you </w:t>
      </w:r>
      <w:r w:rsidR="00A67484">
        <w:t>may hear or want to suggest:</w:t>
      </w:r>
    </w:p>
    <w:p w14:paraId="037E45A4" w14:textId="3911822A" w:rsidR="0027131B" w:rsidRDefault="00066ED2" w:rsidP="00436F29">
      <w:pPr>
        <w:spacing w:after="0"/>
      </w:pPr>
      <w:r w:rsidRPr="00116452">
        <w:rPr>
          <w:b/>
          <w:bCs/>
        </w:rPr>
        <w:t>Pro</w:t>
      </w:r>
      <w:r w:rsidRPr="00066ED2">
        <w:t>:</w:t>
      </w:r>
      <w:r>
        <w:rPr>
          <w:b/>
          <w:bCs/>
        </w:rPr>
        <w:t xml:space="preserve"> </w:t>
      </w:r>
      <w:r w:rsidR="0040391C" w:rsidRPr="00E86C9B">
        <w:t>C</w:t>
      </w:r>
      <w:r w:rsidR="0040391C" w:rsidRPr="00451EE4">
        <w:t>arefully selected</w:t>
      </w:r>
      <w:r w:rsidR="001C1FCF" w:rsidRPr="00A50624">
        <w:t xml:space="preserve"> items of spoken grammar</w:t>
      </w:r>
      <w:r w:rsidR="001C1FCF">
        <w:rPr>
          <w:b/>
          <w:bCs/>
        </w:rPr>
        <w:t xml:space="preserve"> </w:t>
      </w:r>
      <w:r w:rsidR="009D7E2D" w:rsidRPr="009D7E2D">
        <w:t>are easy to use</w:t>
      </w:r>
      <w:r w:rsidR="009D7E2D">
        <w:t xml:space="preserve"> and helpful in </w:t>
      </w:r>
      <w:r w:rsidR="00361600">
        <w:t>natural conversation.</w:t>
      </w:r>
      <w:r w:rsidR="000C4D3C">
        <w:t xml:space="preserve"> They offer students </w:t>
      </w:r>
      <w:r w:rsidR="00E86C9B">
        <w:t>additional ‘</w:t>
      </w:r>
      <w:r w:rsidR="0040391C">
        <w:t>choices</w:t>
      </w:r>
      <w:r w:rsidR="00D66D21">
        <w:t xml:space="preserve">. They contribute to a friendly, ‘personable’ </w:t>
      </w:r>
      <w:r w:rsidR="0014183F">
        <w:t xml:space="preserve">English. </w:t>
      </w:r>
    </w:p>
    <w:p w14:paraId="0959A86F" w14:textId="7A6F2763" w:rsidR="00361600" w:rsidRDefault="00361600" w:rsidP="00436F29">
      <w:pPr>
        <w:spacing w:after="0" w:line="240" w:lineRule="auto"/>
      </w:pPr>
      <w:r w:rsidRPr="00116452">
        <w:rPr>
          <w:b/>
          <w:bCs/>
        </w:rPr>
        <w:t>Anti</w:t>
      </w:r>
      <w:r>
        <w:t xml:space="preserve">: </w:t>
      </w:r>
      <w:r w:rsidR="00E42C67">
        <w:t>S</w:t>
      </w:r>
      <w:r w:rsidR="00142561">
        <w:t xml:space="preserve">hould we add more grammatical items </w:t>
      </w:r>
      <w:r w:rsidR="008C590C">
        <w:t xml:space="preserve">to students’ syllabuses? </w:t>
      </w:r>
      <w:r w:rsidR="00693E12">
        <w:t xml:space="preserve">Are </w:t>
      </w:r>
      <w:r w:rsidR="000C4D3C">
        <w:t xml:space="preserve">spoken grammar </w:t>
      </w:r>
      <w:r w:rsidR="00E42C67">
        <w:t>items too native-</w:t>
      </w:r>
      <w:r w:rsidR="00054778">
        <w:t>like when</w:t>
      </w:r>
      <w:r w:rsidR="00E42C67">
        <w:t xml:space="preserve"> we should be trying to </w:t>
      </w:r>
      <w:r w:rsidR="003D58F7">
        <w:t>‘create’ a simpler global English?</w:t>
      </w:r>
    </w:p>
    <w:p w14:paraId="08852B0E" w14:textId="04B9AD2E" w:rsidR="003D58F7" w:rsidRPr="009D7E2D" w:rsidRDefault="003D58F7" w:rsidP="00436F29">
      <w:pPr>
        <w:spacing w:after="0" w:line="240" w:lineRule="auto"/>
      </w:pPr>
      <w:r>
        <w:lastRenderedPageBreak/>
        <w:t xml:space="preserve">In the end, </w:t>
      </w:r>
      <w:r w:rsidR="00936D13">
        <w:t>individual teachers must decide</w:t>
      </w:r>
      <w:r w:rsidR="00A67484">
        <w:t>.</w:t>
      </w:r>
      <w:r w:rsidR="007C2446">
        <w:t xml:space="preserve"> </w:t>
      </w:r>
      <w:r w:rsidR="00A67484">
        <w:t>(And this presentation may help!)</w:t>
      </w:r>
    </w:p>
    <w:p w14:paraId="72F0DA7A" w14:textId="77777777" w:rsidR="0027131B" w:rsidRDefault="0027131B" w:rsidP="00436F29">
      <w:pPr>
        <w:spacing w:after="0" w:line="240" w:lineRule="auto"/>
        <w:rPr>
          <w:b/>
          <w:bCs/>
        </w:rPr>
      </w:pPr>
    </w:p>
    <w:p w14:paraId="084A470B" w14:textId="5C63EAE7" w:rsidR="00E26B1D" w:rsidRDefault="007C2446" w:rsidP="00436F29">
      <w:pPr>
        <w:spacing w:after="0" w:line="240" w:lineRule="auto"/>
        <w:rPr>
          <w:lang w:val="en-US"/>
        </w:rPr>
      </w:pPr>
      <w:r w:rsidRPr="00436F29">
        <w:rPr>
          <w:b/>
          <w:bCs/>
        </w:rPr>
        <w:t xml:space="preserve">Slide </w:t>
      </w:r>
      <w:r w:rsidR="00A67484">
        <w:rPr>
          <w:b/>
          <w:bCs/>
        </w:rPr>
        <w:t>22</w:t>
      </w:r>
      <w:r w:rsidR="00436F29" w:rsidRPr="00436F29">
        <w:t>:</w:t>
      </w:r>
      <w:r w:rsidRPr="00A55039">
        <w:t xml:space="preserve"> </w:t>
      </w:r>
      <w:r w:rsidR="003E457F">
        <w:t>As part of the ‘pro’ argument, h</w:t>
      </w:r>
      <w:r w:rsidRPr="00A55039">
        <w:t>ere are some examples where spoken grammar may make life easier for students</w:t>
      </w:r>
      <w:r w:rsidR="00A55039" w:rsidRPr="00A55039">
        <w:t>.</w:t>
      </w:r>
      <w:r w:rsidR="003B2FD4">
        <w:t xml:space="preserve"> </w:t>
      </w:r>
      <w:r w:rsidR="00E26B1D" w:rsidRPr="0098490D">
        <w:t>Using ‘or something’ means you don’t have to give a list of alternatives. Using ‘the thing’ and ‘sort of’ means you don’t need to find the precise word. ‘Any messages?’ (an example of ellipsis) is easier to say than ‘</w:t>
      </w:r>
      <w:r w:rsidR="00E26B1D" w:rsidRPr="0098490D">
        <w:rPr>
          <w:lang w:val="en-US"/>
        </w:rPr>
        <w:t>Are there any messages?’.</w:t>
      </w:r>
      <w:r w:rsidR="00E26B1D">
        <w:rPr>
          <w:lang w:val="en-US"/>
        </w:rPr>
        <w:t xml:space="preserve"> And, in the final example, u</w:t>
      </w:r>
      <w:r w:rsidR="00E26B1D" w:rsidRPr="0098490D">
        <w:rPr>
          <w:lang w:val="en-US"/>
        </w:rPr>
        <w:t>sing someone else’s direct speech in your conversation means you don’t have to make tense and pronoun shifts.</w:t>
      </w:r>
    </w:p>
    <w:p w14:paraId="41E13854" w14:textId="77777777" w:rsidR="008D710A" w:rsidRDefault="008D710A" w:rsidP="00436F29">
      <w:pPr>
        <w:spacing w:after="0" w:line="240" w:lineRule="auto"/>
        <w:rPr>
          <w:lang w:val="en-US"/>
        </w:rPr>
      </w:pPr>
    </w:p>
    <w:p w14:paraId="1A79BC47" w14:textId="18EA77AE" w:rsidR="00F01C08" w:rsidRDefault="008657D9" w:rsidP="00436F29">
      <w:pPr>
        <w:spacing w:after="0" w:line="240" w:lineRule="auto"/>
      </w:pPr>
      <w:r w:rsidRPr="00436F29">
        <w:rPr>
          <w:b/>
          <w:bCs/>
          <w:lang w:val="en-US"/>
        </w:rPr>
        <w:t xml:space="preserve">Slide </w:t>
      </w:r>
      <w:r w:rsidR="0088421C">
        <w:rPr>
          <w:b/>
          <w:bCs/>
          <w:lang w:val="en-US"/>
        </w:rPr>
        <w:t>23</w:t>
      </w:r>
      <w:r>
        <w:rPr>
          <w:lang w:val="en-US"/>
        </w:rPr>
        <w:t xml:space="preserve">: </w:t>
      </w:r>
      <w:r w:rsidRPr="008657D9">
        <w:rPr>
          <w:b/>
          <w:bCs/>
          <w:lang w:val="en-US"/>
        </w:rPr>
        <w:t>PART</w:t>
      </w:r>
      <w:r>
        <w:rPr>
          <w:lang w:val="en-US"/>
        </w:rPr>
        <w:t xml:space="preserve"> </w:t>
      </w:r>
      <w:r w:rsidRPr="008657D9">
        <w:rPr>
          <w:b/>
          <w:bCs/>
        </w:rPr>
        <w:t xml:space="preserve">D </w:t>
      </w:r>
      <w:r>
        <w:rPr>
          <w:b/>
          <w:bCs/>
        </w:rPr>
        <w:t>(</w:t>
      </w:r>
      <w:r w:rsidRPr="008657D9">
        <w:rPr>
          <w:b/>
          <w:bCs/>
        </w:rPr>
        <w:t>Which features of spoken grammar should we teach?</w:t>
      </w:r>
      <w:r>
        <w:rPr>
          <w:b/>
          <w:bCs/>
        </w:rPr>
        <w:t>)</w:t>
      </w:r>
      <w:r w:rsidR="00882DCD">
        <w:rPr>
          <w:b/>
          <w:bCs/>
        </w:rPr>
        <w:t xml:space="preserve"> </w:t>
      </w:r>
      <w:r w:rsidR="0000460D">
        <w:t xml:space="preserve">Descriptive </w:t>
      </w:r>
      <w:r w:rsidR="002D361C">
        <w:t>corpus</w:t>
      </w:r>
      <w:r w:rsidR="005A5526">
        <w:t>-based</w:t>
      </w:r>
      <w:r w:rsidR="002D361C">
        <w:t xml:space="preserve"> grammar</w:t>
      </w:r>
      <w:r w:rsidR="00865ACD">
        <w:t xml:space="preserve">s </w:t>
      </w:r>
      <w:r w:rsidR="00093F1A">
        <w:t xml:space="preserve">offer a </w:t>
      </w:r>
      <w:r w:rsidR="00093F1A" w:rsidRPr="006D3C4F">
        <w:rPr>
          <w:i/>
          <w:iCs/>
        </w:rPr>
        <w:t>very</w:t>
      </w:r>
      <w:r w:rsidR="00093F1A">
        <w:t xml:space="preserve"> wide range of spoken grammar items</w:t>
      </w:r>
      <w:r w:rsidR="006D3C4F">
        <w:t xml:space="preserve"> because it’s their job to </w:t>
      </w:r>
      <w:r w:rsidR="006D3C4F" w:rsidRPr="00FF2A6B">
        <w:rPr>
          <w:i/>
          <w:iCs/>
        </w:rPr>
        <w:t>describe</w:t>
      </w:r>
      <w:r w:rsidR="006D3C4F">
        <w:t xml:space="preserve"> </w:t>
      </w:r>
      <w:r w:rsidR="00B85647">
        <w:t xml:space="preserve">(not </w:t>
      </w:r>
      <w:r w:rsidR="00B85647" w:rsidRPr="00B85647">
        <w:rPr>
          <w:i/>
          <w:iCs/>
        </w:rPr>
        <w:t>prescribe</w:t>
      </w:r>
      <w:r w:rsidR="00B85647">
        <w:t xml:space="preserve">) </w:t>
      </w:r>
      <w:r w:rsidR="00A84FEB">
        <w:t xml:space="preserve">as much </w:t>
      </w:r>
      <w:r w:rsidR="00FF2A6B">
        <w:t xml:space="preserve">native-speaker </w:t>
      </w:r>
      <w:r w:rsidR="00731414">
        <w:t>English</w:t>
      </w:r>
      <w:r w:rsidR="00A84FEB">
        <w:t xml:space="preserve"> as possible</w:t>
      </w:r>
      <w:r w:rsidR="00731414">
        <w:t xml:space="preserve">. So </w:t>
      </w:r>
      <w:r w:rsidR="00A1450D">
        <w:t xml:space="preserve">how can we select </w:t>
      </w:r>
      <w:r w:rsidR="00392316">
        <w:t>from these?</w:t>
      </w:r>
    </w:p>
    <w:p w14:paraId="331DEDB2" w14:textId="77777777" w:rsidR="00E90036" w:rsidRDefault="00E90036" w:rsidP="00436F29">
      <w:pPr>
        <w:spacing w:after="0" w:line="240" w:lineRule="auto"/>
      </w:pPr>
    </w:p>
    <w:p w14:paraId="28D2D739" w14:textId="45C518FB" w:rsidR="0047118C" w:rsidRDefault="00392316" w:rsidP="00436F29">
      <w:pPr>
        <w:spacing w:after="0" w:line="240" w:lineRule="auto"/>
      </w:pPr>
      <w:r w:rsidRPr="00436F29">
        <w:rPr>
          <w:b/>
          <w:bCs/>
        </w:rPr>
        <w:t xml:space="preserve">Slide </w:t>
      </w:r>
      <w:r w:rsidR="00396E4E">
        <w:rPr>
          <w:b/>
          <w:bCs/>
        </w:rPr>
        <w:t>24</w:t>
      </w:r>
      <w:r w:rsidR="0055260A">
        <w:t xml:space="preserve">: Suggest that we could use the three criteria on this </w:t>
      </w:r>
      <w:r w:rsidR="009E4A71">
        <w:t>slide</w:t>
      </w:r>
      <w:r w:rsidR="00396E4E">
        <w:t xml:space="preserve"> for selecting an item.</w:t>
      </w:r>
    </w:p>
    <w:p w14:paraId="2526031B" w14:textId="77777777" w:rsidR="00DF7145" w:rsidRDefault="00DF7145" w:rsidP="00436F29">
      <w:pPr>
        <w:spacing w:after="0" w:line="240" w:lineRule="auto"/>
      </w:pPr>
    </w:p>
    <w:p w14:paraId="67AA6263" w14:textId="325DA5FA" w:rsidR="00F75D05" w:rsidRDefault="00A14EFB" w:rsidP="00436F29">
      <w:pPr>
        <w:spacing w:after="0" w:line="240" w:lineRule="auto"/>
      </w:pPr>
      <w:r w:rsidRPr="00436F29">
        <w:rPr>
          <w:b/>
          <w:bCs/>
        </w:rPr>
        <w:t xml:space="preserve">Slide </w:t>
      </w:r>
      <w:r w:rsidR="00DF7145" w:rsidRPr="00436F29">
        <w:rPr>
          <w:b/>
          <w:bCs/>
        </w:rPr>
        <w:t>2</w:t>
      </w:r>
      <w:r w:rsidR="000872C9">
        <w:rPr>
          <w:b/>
          <w:bCs/>
        </w:rPr>
        <w:t>5</w:t>
      </w:r>
      <w:r>
        <w:t xml:space="preserve"> </w:t>
      </w:r>
      <w:r w:rsidR="0042153C" w:rsidRPr="004A2BD9">
        <w:rPr>
          <w:highlight w:val="yellow"/>
        </w:rPr>
        <w:t>Q?</w:t>
      </w:r>
      <w:r w:rsidR="0042153C">
        <w:t xml:space="preserve"> </w:t>
      </w:r>
      <w:r w:rsidR="00C56C9A">
        <w:t xml:space="preserve">If you want, </w:t>
      </w:r>
      <w:r w:rsidR="0042153C">
        <w:t xml:space="preserve">ask </w:t>
      </w:r>
      <w:r w:rsidR="00C56C9A">
        <w:t>the audience</w:t>
      </w:r>
      <w:r w:rsidR="00033B39">
        <w:t xml:space="preserve"> </w:t>
      </w:r>
      <w:r w:rsidR="00EC1465">
        <w:t xml:space="preserve">why </w:t>
      </w:r>
      <w:r w:rsidR="00F75D05">
        <w:t>the examples might</w:t>
      </w:r>
      <w:r w:rsidR="00033B39">
        <w:t xml:space="preserve"> </w:t>
      </w:r>
      <w:r w:rsidR="00033B39" w:rsidRPr="00C56C9A">
        <w:rPr>
          <w:i/>
          <w:iCs/>
        </w:rPr>
        <w:t>not</w:t>
      </w:r>
      <w:r w:rsidR="00033B39">
        <w:t xml:space="preserve"> meet these crit</w:t>
      </w:r>
      <w:r w:rsidR="0038220C">
        <w:t xml:space="preserve">eria. </w:t>
      </w:r>
      <w:r w:rsidR="00C90159">
        <w:t xml:space="preserve">Here are possible answers: </w:t>
      </w:r>
    </w:p>
    <w:p w14:paraId="5E9C497F" w14:textId="4CBCB06B" w:rsidR="00160646" w:rsidRDefault="008E2A8E" w:rsidP="00436F29">
      <w:pPr>
        <w:spacing w:after="0" w:line="240" w:lineRule="auto"/>
      </w:pPr>
      <w:r>
        <w:t>1. This is a ‘c</w:t>
      </w:r>
      <w:r w:rsidR="0038220C">
        <w:t>lausal blend</w:t>
      </w:r>
      <w:r>
        <w:t>’ w</w:t>
      </w:r>
      <w:r w:rsidR="000F5C6C">
        <w:t>here speakers</w:t>
      </w:r>
      <w:r w:rsidR="00FD408C">
        <w:t xml:space="preserve">, </w:t>
      </w:r>
      <w:r w:rsidR="00720F9C">
        <w:t xml:space="preserve">under the pressure of time, mix up their syntax. </w:t>
      </w:r>
      <w:r w:rsidR="00160646">
        <w:t>Probably, t</w:t>
      </w:r>
      <w:r w:rsidR="00F41E9F">
        <w:t xml:space="preserve">here’s no point in teaching students </w:t>
      </w:r>
      <w:r w:rsidR="00312021">
        <w:t xml:space="preserve">how to make mistakes, even if these are </w:t>
      </w:r>
      <w:r w:rsidR="00D717E8">
        <w:t>‘natural’ mistakes</w:t>
      </w:r>
      <w:r w:rsidR="009A75AF">
        <w:t xml:space="preserve"> (which </w:t>
      </w:r>
      <w:r w:rsidR="001306C6">
        <w:t>descriptive grammarians will include in their grammars)</w:t>
      </w:r>
      <w:r w:rsidR="001E7E4B">
        <w:t>?</w:t>
      </w:r>
      <w:r w:rsidR="001306C6">
        <w:t xml:space="preserve"> </w:t>
      </w:r>
      <w:r w:rsidR="008724C1">
        <w:t>Other ‘natural</w:t>
      </w:r>
      <w:r>
        <w:t>’</w:t>
      </w:r>
      <w:r w:rsidR="008724C1">
        <w:t xml:space="preserve"> mistakes include ‘</w:t>
      </w:r>
      <w:r w:rsidR="00183FBF">
        <w:t xml:space="preserve">multiple consecutive </w:t>
      </w:r>
      <w:r w:rsidR="00F466AB">
        <w:t>repeats</w:t>
      </w:r>
      <w:r w:rsidR="00183FBF">
        <w:t xml:space="preserve">’ and ‘retrace and repair </w:t>
      </w:r>
      <w:r w:rsidR="00F466AB">
        <w:t xml:space="preserve">sequences’. </w:t>
      </w:r>
    </w:p>
    <w:p w14:paraId="592A38C6" w14:textId="55AC1731" w:rsidR="00A14EFB" w:rsidRDefault="00160646" w:rsidP="00436F29">
      <w:pPr>
        <w:spacing w:after="0" w:line="240" w:lineRule="auto"/>
      </w:pPr>
      <w:r>
        <w:t xml:space="preserve">2. </w:t>
      </w:r>
      <w:r w:rsidR="00EF62A2">
        <w:t xml:space="preserve">Similarly, </w:t>
      </w:r>
      <w:r w:rsidR="005F49BD">
        <w:t xml:space="preserve">forms such as ’innit’ are certainly used </w:t>
      </w:r>
      <w:r w:rsidR="00305E04">
        <w:t xml:space="preserve">by speakers </w:t>
      </w:r>
      <w:r w:rsidR="00B96209">
        <w:t>but</w:t>
      </w:r>
      <w:r w:rsidR="00305E04">
        <w:t xml:space="preserve">, as socially </w:t>
      </w:r>
      <w:r w:rsidR="00512B1C">
        <w:t xml:space="preserve">or regionally ‘marked’ forms </w:t>
      </w:r>
      <w:r w:rsidR="007C57CE">
        <w:t xml:space="preserve">are </w:t>
      </w:r>
      <w:r w:rsidR="00512B1C">
        <w:t xml:space="preserve">probably </w:t>
      </w:r>
      <w:r w:rsidR="007C57CE">
        <w:t>not appropriate</w:t>
      </w:r>
      <w:r w:rsidR="009A072B">
        <w:t xml:space="preserve">. </w:t>
      </w:r>
    </w:p>
    <w:p w14:paraId="25168D38" w14:textId="4E18F525" w:rsidR="009A072B" w:rsidRDefault="00FC241B" w:rsidP="00436F29">
      <w:pPr>
        <w:spacing w:after="0" w:line="240" w:lineRule="auto"/>
      </w:pPr>
      <w:r>
        <w:t xml:space="preserve">3. </w:t>
      </w:r>
      <w:r w:rsidR="00FA2E1E">
        <w:t xml:space="preserve">This is an example of a </w:t>
      </w:r>
      <w:r w:rsidR="00807957">
        <w:t>‘</w:t>
      </w:r>
      <w:r w:rsidR="00FA2E1E">
        <w:t>head</w:t>
      </w:r>
      <w:r w:rsidR="00807957">
        <w:t>’</w:t>
      </w:r>
      <w:r w:rsidR="00B336B3">
        <w:t xml:space="preserve"> that involves a s</w:t>
      </w:r>
      <w:r w:rsidR="00807957" w:rsidRPr="00B336B3">
        <w:t>ubject change, rather than a co-referential pronoun</w:t>
      </w:r>
      <w:r w:rsidR="00B336B3">
        <w:t>. It is quite common</w:t>
      </w:r>
      <w:r w:rsidR="00EE5150">
        <w:t xml:space="preserve"> but probably should be rega</w:t>
      </w:r>
      <w:r w:rsidR="008724C1">
        <w:t xml:space="preserve">rded as </w:t>
      </w:r>
      <w:r w:rsidR="00ED28B7">
        <w:t xml:space="preserve">a </w:t>
      </w:r>
      <w:r w:rsidR="00ED28B7" w:rsidRPr="00D67415">
        <w:rPr>
          <w:i/>
          <w:iCs/>
        </w:rPr>
        <w:t>receptive</w:t>
      </w:r>
      <w:r w:rsidR="00ED28B7">
        <w:t xml:space="preserve"> rather a </w:t>
      </w:r>
      <w:r w:rsidR="00ED28B7" w:rsidRPr="00D67415">
        <w:rPr>
          <w:i/>
          <w:iCs/>
        </w:rPr>
        <w:t xml:space="preserve">productive </w:t>
      </w:r>
      <w:r w:rsidR="00ED28B7">
        <w:t>form</w:t>
      </w:r>
      <w:r w:rsidR="00D67415">
        <w:t xml:space="preserve"> </w:t>
      </w:r>
      <w:r w:rsidR="00AC7FA8">
        <w:t xml:space="preserve">except for advanced students who are looking for this kind of English. </w:t>
      </w:r>
    </w:p>
    <w:p w14:paraId="4E6634C2" w14:textId="77777777" w:rsidR="00AC7FA8" w:rsidRDefault="00AC7FA8" w:rsidP="00436F29">
      <w:pPr>
        <w:spacing w:after="0" w:line="240" w:lineRule="auto"/>
      </w:pPr>
    </w:p>
    <w:p w14:paraId="3B9AAA85" w14:textId="6629A2B1" w:rsidR="00714E0E" w:rsidRDefault="00714E0E" w:rsidP="00436F29">
      <w:pPr>
        <w:spacing w:after="0" w:line="240" w:lineRule="auto"/>
      </w:pPr>
      <w:r w:rsidRPr="00436F29">
        <w:rPr>
          <w:b/>
          <w:bCs/>
        </w:rPr>
        <w:t xml:space="preserve">Slide </w:t>
      </w:r>
      <w:r w:rsidR="00AC7FA8" w:rsidRPr="00436F29">
        <w:rPr>
          <w:b/>
          <w:bCs/>
        </w:rPr>
        <w:t>2</w:t>
      </w:r>
      <w:r w:rsidR="00C629A7">
        <w:rPr>
          <w:b/>
          <w:bCs/>
        </w:rPr>
        <w:t>6</w:t>
      </w:r>
      <w:r>
        <w:t xml:space="preserve">: </w:t>
      </w:r>
      <w:r w:rsidR="008864BC">
        <w:t xml:space="preserve">So, if we apply these three criteria, </w:t>
      </w:r>
      <w:r w:rsidR="001B3463">
        <w:t xml:space="preserve">what would a syllabus look like? </w:t>
      </w:r>
      <w:r w:rsidR="004F6083">
        <w:t xml:space="preserve">Two publications have attempted </w:t>
      </w:r>
      <w:r w:rsidR="0022359D">
        <w:t xml:space="preserve">to provide </w:t>
      </w:r>
      <w:r w:rsidR="0024335B">
        <w:t>the answer</w:t>
      </w:r>
      <w:r w:rsidR="00DF7143">
        <w:t xml:space="preserve">. The first was </w:t>
      </w:r>
      <w:r w:rsidRPr="00DF7143">
        <w:rPr>
          <w:i/>
          <w:iCs/>
        </w:rPr>
        <w:t>A Handbook of Spoken Grammar</w:t>
      </w:r>
      <w:r w:rsidR="00DF7143">
        <w:t xml:space="preserve">, a student book </w:t>
      </w:r>
      <w:r w:rsidR="00312E5C">
        <w:t>first published in 2011 by DELTA</w:t>
      </w:r>
      <w:r w:rsidR="0025433D">
        <w:t xml:space="preserve">. The cover you see here </w:t>
      </w:r>
      <w:r w:rsidR="005009E9">
        <w:t>is of the 2020 edition.</w:t>
      </w:r>
    </w:p>
    <w:p w14:paraId="345889B8" w14:textId="77777777" w:rsidR="000C1B4C" w:rsidRDefault="000C1B4C" w:rsidP="00436F29">
      <w:pPr>
        <w:spacing w:after="0" w:line="240" w:lineRule="auto"/>
      </w:pPr>
    </w:p>
    <w:p w14:paraId="2683F861" w14:textId="37FB7043" w:rsidR="000C1B4C" w:rsidRDefault="000C1B4C" w:rsidP="00436F29">
      <w:pPr>
        <w:spacing w:after="0" w:line="240" w:lineRule="auto"/>
      </w:pPr>
      <w:r w:rsidRPr="00436F29">
        <w:rPr>
          <w:b/>
          <w:bCs/>
        </w:rPr>
        <w:t>Slide 2</w:t>
      </w:r>
      <w:r w:rsidR="009B53A4">
        <w:rPr>
          <w:b/>
          <w:bCs/>
        </w:rPr>
        <w:t>7</w:t>
      </w:r>
      <w:r>
        <w:t xml:space="preserve">: </w:t>
      </w:r>
      <w:r w:rsidR="009B53A4">
        <w:t xml:space="preserve">The second is </w:t>
      </w:r>
      <w:r w:rsidR="003231C4">
        <w:t>an</w:t>
      </w:r>
      <w:r w:rsidR="00290421">
        <w:t xml:space="preserve"> </w:t>
      </w:r>
      <w:r w:rsidR="00C25AA6">
        <w:t>online</w:t>
      </w:r>
      <w:r w:rsidR="00290421">
        <w:t xml:space="preserve"> course </w:t>
      </w:r>
      <w:r w:rsidR="00891E45">
        <w:t xml:space="preserve">with materials </w:t>
      </w:r>
      <w:r w:rsidR="00290421">
        <w:t>for teachers</w:t>
      </w:r>
      <w:r w:rsidR="003231C4">
        <w:t xml:space="preserve"> first published in 2018</w:t>
      </w:r>
      <w:r w:rsidR="001B2DE0">
        <w:t xml:space="preserve"> on the</w:t>
      </w:r>
      <w:r w:rsidR="00891E45">
        <w:t xml:space="preserve"> </w:t>
      </w:r>
      <w:r w:rsidR="00445498">
        <w:t>Udemy learning platform</w:t>
      </w:r>
      <w:r w:rsidR="001B2DE0">
        <w:t xml:space="preserve">. </w:t>
      </w:r>
      <w:r w:rsidR="00A26223">
        <w:t xml:space="preserve">Let’s </w:t>
      </w:r>
      <w:r w:rsidR="00054778">
        <w:t>look</w:t>
      </w:r>
      <w:r w:rsidR="00A26223">
        <w:t xml:space="preserve"> at that second syllabus. </w:t>
      </w:r>
    </w:p>
    <w:p w14:paraId="14734903" w14:textId="77777777" w:rsidR="00AD4AD1" w:rsidRDefault="00AD4AD1" w:rsidP="00436F29">
      <w:pPr>
        <w:spacing w:after="0" w:line="240" w:lineRule="auto"/>
      </w:pPr>
    </w:p>
    <w:p w14:paraId="2C451D76" w14:textId="681D43D3" w:rsidR="008B5510" w:rsidRDefault="00AD4AD1" w:rsidP="00436F29">
      <w:pPr>
        <w:spacing w:after="0" w:line="240" w:lineRule="auto"/>
      </w:pPr>
      <w:r w:rsidRPr="00436F29">
        <w:rPr>
          <w:b/>
          <w:bCs/>
        </w:rPr>
        <w:t>Slide 2</w:t>
      </w:r>
      <w:r w:rsidR="0038295D">
        <w:rPr>
          <w:b/>
          <w:bCs/>
        </w:rPr>
        <w:t>8</w:t>
      </w:r>
      <w:r>
        <w:t>: The online course</w:t>
      </w:r>
      <w:r w:rsidR="009C2AB4">
        <w:t xml:space="preserve"> di</w:t>
      </w:r>
      <w:r w:rsidR="00412EC9">
        <w:t xml:space="preserve">vides </w:t>
      </w:r>
      <w:r w:rsidR="00A26223">
        <w:t xml:space="preserve">its </w:t>
      </w:r>
      <w:r w:rsidR="00412EC9">
        <w:t>syllabus into these five sections</w:t>
      </w:r>
      <w:r w:rsidR="00C70484">
        <w:t xml:space="preserve"> and covers 15 items. </w:t>
      </w:r>
      <w:r w:rsidR="008B5510">
        <w:t>(Give the audience a chance to look at this syllabus.</w:t>
      </w:r>
      <w:r w:rsidR="00D34ECC">
        <w:t>)</w:t>
      </w:r>
    </w:p>
    <w:p w14:paraId="6C902F09" w14:textId="77777777" w:rsidR="0038295D" w:rsidRDefault="0038295D" w:rsidP="00436F29">
      <w:pPr>
        <w:spacing w:after="0" w:line="240" w:lineRule="auto"/>
      </w:pPr>
    </w:p>
    <w:p w14:paraId="4ED56DE9" w14:textId="7A94BFBD" w:rsidR="0038295D" w:rsidRDefault="0038295D" w:rsidP="00436F29">
      <w:pPr>
        <w:spacing w:after="0" w:line="240" w:lineRule="auto"/>
      </w:pPr>
      <w:r w:rsidRPr="009D3E2A">
        <w:rPr>
          <w:b/>
          <w:bCs/>
        </w:rPr>
        <w:t>Slide</w:t>
      </w:r>
      <w:r w:rsidR="00AF02EF" w:rsidRPr="009D3E2A">
        <w:rPr>
          <w:b/>
          <w:bCs/>
        </w:rPr>
        <w:t>s</w:t>
      </w:r>
      <w:r w:rsidRPr="009D3E2A">
        <w:rPr>
          <w:b/>
          <w:bCs/>
        </w:rPr>
        <w:t xml:space="preserve"> 29</w:t>
      </w:r>
      <w:r w:rsidR="009D3E2A" w:rsidRPr="009D3E2A">
        <w:rPr>
          <w:b/>
          <w:bCs/>
        </w:rPr>
        <w:t xml:space="preserve"> - 3</w:t>
      </w:r>
      <w:r w:rsidR="004E64FF">
        <w:rPr>
          <w:b/>
          <w:bCs/>
        </w:rPr>
        <w:t>3</w:t>
      </w:r>
      <w:r>
        <w:t xml:space="preserve">: </w:t>
      </w:r>
      <w:r w:rsidR="00560931">
        <w:t>Go through each of the five sections. The au</w:t>
      </w:r>
      <w:r w:rsidR="00C82F4C">
        <w:t>dience will be keen (we hope!) to see</w:t>
      </w:r>
      <w:r w:rsidR="00D95301">
        <w:t xml:space="preserve"> </w:t>
      </w:r>
      <w:r w:rsidR="00C82F4C">
        <w:t xml:space="preserve">examples of each item. </w:t>
      </w:r>
      <w:r w:rsidR="0081327C">
        <w:t>Make comments on any of the items that you w</w:t>
      </w:r>
      <w:r w:rsidR="00565437">
        <w:t>ould like to, using your knowledge of spoken grammar.</w:t>
      </w:r>
    </w:p>
    <w:p w14:paraId="6F3003ED" w14:textId="1FC8E845" w:rsidR="00CA3BAF" w:rsidRDefault="00B67996" w:rsidP="00CA3BAF">
      <w:pPr>
        <w:spacing w:after="0" w:line="240" w:lineRule="auto"/>
      </w:pPr>
      <w:r w:rsidRPr="00CA3BAF">
        <w:t>A note on ‘Vague lexical bundles’ slide</w:t>
      </w:r>
      <w:r w:rsidR="00CA3BAF" w:rsidRPr="00CA3BAF">
        <w:t xml:space="preserve"> 31</w:t>
      </w:r>
      <w:r w:rsidR="00CA3BAF">
        <w:t xml:space="preserve">. Point out, if you like, that Longman Grammar of Spoken and Written English has </w:t>
      </w:r>
      <w:r w:rsidR="00C13019">
        <w:t>a</w:t>
      </w:r>
      <w:r w:rsidR="00CA3BAF">
        <w:t xml:space="preserve"> fascinating section on lexical bundles: strings of words that are used to ‘launch’ spoken utterances. Three-word bundles are perhaps too frequent to be interesting; </w:t>
      </w:r>
      <w:r w:rsidR="00C13019">
        <w:t>five-word</w:t>
      </w:r>
      <w:r w:rsidR="00CA3BAF">
        <w:t xml:space="preserve"> bundles are too infrequent. But four-word bundles are particularly useful. Many of these express uncertainty. In this context, ‘don’t’ is counted as one word.</w:t>
      </w:r>
    </w:p>
    <w:p w14:paraId="2DBC1EEE" w14:textId="77777777" w:rsidR="004E64FF" w:rsidRPr="00CA3BAF" w:rsidRDefault="004E64FF" w:rsidP="00436F29">
      <w:pPr>
        <w:spacing w:after="0" w:line="240" w:lineRule="auto"/>
      </w:pPr>
    </w:p>
    <w:p w14:paraId="572AB732" w14:textId="6A4ED9B1" w:rsidR="004E64FF" w:rsidRDefault="004E64FF" w:rsidP="00436F29">
      <w:pPr>
        <w:spacing w:after="0" w:line="240" w:lineRule="auto"/>
      </w:pPr>
      <w:r w:rsidRPr="002850D7">
        <w:rPr>
          <w:b/>
          <w:bCs/>
        </w:rPr>
        <w:t>Slide 34:</w:t>
      </w:r>
      <w:r>
        <w:t xml:space="preserve"> </w:t>
      </w:r>
      <w:r w:rsidR="00CA5129" w:rsidRPr="00CA5129">
        <w:rPr>
          <w:b/>
          <w:bCs/>
        </w:rPr>
        <w:t>PART E (How can we teach it?)</w:t>
      </w:r>
      <w:r w:rsidR="00CA5129">
        <w:rPr>
          <w:b/>
          <w:bCs/>
        </w:rPr>
        <w:t xml:space="preserve"> </w:t>
      </w:r>
      <w:r w:rsidR="00CA5129" w:rsidRPr="00CA5129">
        <w:t>Ask the audience for ideas.</w:t>
      </w:r>
      <w:r w:rsidR="00CA5129">
        <w:rPr>
          <w:b/>
          <w:bCs/>
        </w:rPr>
        <w:t xml:space="preserve"> </w:t>
      </w:r>
      <w:r w:rsidR="00CA5129" w:rsidRPr="00CA5129">
        <w:t xml:space="preserve">One point you might like to make </w:t>
      </w:r>
      <w:r w:rsidR="00CA5129">
        <w:t xml:space="preserve">is that </w:t>
      </w:r>
      <w:r w:rsidR="00D96CAD">
        <w:t>spoken grammar is as teachable as any other, tradi</w:t>
      </w:r>
      <w:r w:rsidR="002850D7">
        <w:t>tional item of grammar/lexis</w:t>
      </w:r>
      <w:r w:rsidR="00C22B37">
        <w:t xml:space="preserve">, so different teachers will use different techniques. </w:t>
      </w:r>
    </w:p>
    <w:p w14:paraId="6724C795" w14:textId="77777777" w:rsidR="00C22B37" w:rsidRDefault="00C22B37" w:rsidP="00436F29">
      <w:pPr>
        <w:spacing w:after="0" w:line="240" w:lineRule="auto"/>
      </w:pPr>
    </w:p>
    <w:p w14:paraId="4EAE6E85" w14:textId="0B206DE2" w:rsidR="00C22B37" w:rsidRDefault="00AD5391" w:rsidP="00436F29">
      <w:pPr>
        <w:spacing w:after="0" w:line="240" w:lineRule="auto"/>
      </w:pPr>
      <w:r w:rsidRPr="00AD5391">
        <w:rPr>
          <w:b/>
          <w:bCs/>
        </w:rPr>
        <w:t xml:space="preserve">Slide 35: </w:t>
      </w:r>
      <w:r w:rsidRPr="00AD5391">
        <w:t xml:space="preserve">Here is the </w:t>
      </w:r>
      <w:r w:rsidR="00EA672B">
        <w:t xml:space="preserve">three-part </w:t>
      </w:r>
      <w:r w:rsidRPr="00AD5391">
        <w:t>approach taken in the online course</w:t>
      </w:r>
      <w:r w:rsidR="00EA672B">
        <w:t xml:space="preserve">. </w:t>
      </w:r>
    </w:p>
    <w:p w14:paraId="6337B04F" w14:textId="77777777" w:rsidR="00EA672B" w:rsidRDefault="00EA672B" w:rsidP="00436F29">
      <w:pPr>
        <w:spacing w:after="0" w:line="240" w:lineRule="auto"/>
      </w:pPr>
    </w:p>
    <w:p w14:paraId="72BDAB7C" w14:textId="26E0D059" w:rsidR="00E446AA" w:rsidRDefault="00EA672B" w:rsidP="008917DB">
      <w:pPr>
        <w:spacing w:after="0" w:line="240" w:lineRule="auto"/>
      </w:pPr>
      <w:r w:rsidRPr="00857B5E">
        <w:rPr>
          <w:b/>
          <w:bCs/>
        </w:rPr>
        <w:lastRenderedPageBreak/>
        <w:t>Slide 36</w:t>
      </w:r>
      <w:r>
        <w:t xml:space="preserve">: </w:t>
      </w:r>
      <w:r w:rsidR="00302B5E">
        <w:t xml:space="preserve">Guided discovery through </w:t>
      </w:r>
      <w:r w:rsidR="009C53AB">
        <w:t xml:space="preserve">two/three-line dialogues. </w:t>
      </w:r>
      <w:r w:rsidR="009C53AB" w:rsidRPr="009C53AB">
        <w:rPr>
          <w:highlight w:val="yellow"/>
        </w:rPr>
        <w:t>Q?</w:t>
      </w:r>
      <w:r w:rsidR="009C53AB">
        <w:t xml:space="preserve"> </w:t>
      </w:r>
      <w:r w:rsidR="00447CCA">
        <w:t>What feature is being discovered here? Answer</w:t>
      </w:r>
      <w:r w:rsidR="009C472C">
        <w:t xml:space="preserve">: binomial adjectives. </w:t>
      </w:r>
      <w:r w:rsidR="008917DB">
        <w:t xml:space="preserve">Students </w:t>
      </w:r>
      <w:r w:rsidR="00E446AA">
        <w:t xml:space="preserve">will already be familiar with fixed noun binomials such as ‘fish and chips’, ‘black and white’ and adverb pairs such as ‘round and round’. But how do adjective binomials work? Ask the audience to tell you the difference in type between ‘rich and famous’ and ‘lovely and warm’ in the dialogues that they see on this slide. The answer is that ‘rich and famous’ is a fixed pair </w:t>
      </w:r>
      <w:r w:rsidR="006D22D1">
        <w:t xml:space="preserve">(which simply needs to be learnt) </w:t>
      </w:r>
      <w:r w:rsidR="00E446AA">
        <w:t xml:space="preserve">and ‘lovely and warm’ is semi-fixed. </w:t>
      </w:r>
    </w:p>
    <w:p w14:paraId="4192A8DB" w14:textId="77777777" w:rsidR="00857B5E" w:rsidRDefault="00857B5E" w:rsidP="008917DB">
      <w:pPr>
        <w:spacing w:after="0" w:line="240" w:lineRule="auto"/>
      </w:pPr>
    </w:p>
    <w:p w14:paraId="5974820F" w14:textId="5D10BD24" w:rsidR="00857B5E" w:rsidRDefault="00857B5E" w:rsidP="008917DB">
      <w:pPr>
        <w:spacing w:after="0" w:line="240" w:lineRule="auto"/>
      </w:pPr>
      <w:r w:rsidRPr="00EA7560">
        <w:rPr>
          <w:b/>
          <w:bCs/>
        </w:rPr>
        <w:t xml:space="preserve">Slide </w:t>
      </w:r>
      <w:r w:rsidR="00AC6A2E" w:rsidRPr="00EA7560">
        <w:rPr>
          <w:b/>
          <w:bCs/>
        </w:rPr>
        <w:t>37</w:t>
      </w:r>
      <w:r w:rsidR="00AC6A2E">
        <w:t xml:space="preserve">: Guided discovery </w:t>
      </w:r>
      <w:r w:rsidR="00E94448" w:rsidRPr="00E94448">
        <w:sym w:font="Wingdings" w:char="F0E0"/>
      </w:r>
      <w:r w:rsidR="00E94448">
        <w:t xml:space="preserve"> </w:t>
      </w:r>
      <w:r w:rsidR="00EA7560">
        <w:t xml:space="preserve">elicit further examples. </w:t>
      </w:r>
      <w:r w:rsidR="00B310D5">
        <w:t xml:space="preserve">Students may know more examples of type A. (fixed) and type B. (semi-fixed). </w:t>
      </w:r>
      <w:r w:rsidR="00B310D5" w:rsidRPr="00B310D5">
        <w:rPr>
          <w:highlight w:val="yellow"/>
        </w:rPr>
        <w:t>Q?</w:t>
      </w:r>
      <w:r w:rsidR="00B310D5">
        <w:t xml:space="preserve"> </w:t>
      </w:r>
      <w:r w:rsidR="0098633D">
        <w:t xml:space="preserve">Can the audience suggest any </w:t>
      </w:r>
      <w:r w:rsidR="00361AA5">
        <w:t>‘rules’ governing type B?</w:t>
      </w:r>
    </w:p>
    <w:p w14:paraId="7168B538" w14:textId="77777777" w:rsidR="00E446AA" w:rsidRDefault="00E446AA" w:rsidP="00E446AA">
      <w:pPr>
        <w:spacing w:after="0"/>
      </w:pPr>
    </w:p>
    <w:p w14:paraId="15ADB35C" w14:textId="5B1CF67A" w:rsidR="00E446AA" w:rsidRDefault="00E446AA" w:rsidP="00E446AA">
      <w:pPr>
        <w:spacing w:after="0"/>
      </w:pPr>
      <w:r w:rsidRPr="00436F29">
        <w:rPr>
          <w:b/>
          <w:bCs/>
        </w:rPr>
        <w:t xml:space="preserve">Slide </w:t>
      </w:r>
      <w:r w:rsidR="006D22D1">
        <w:rPr>
          <w:b/>
          <w:bCs/>
        </w:rPr>
        <w:t>38</w:t>
      </w:r>
      <w:r>
        <w:t>:</w:t>
      </w:r>
      <w:r w:rsidR="008C19DA">
        <w:t xml:space="preserve"> Guided discovery </w:t>
      </w:r>
      <w:r w:rsidR="008C19DA" w:rsidRPr="00E94448">
        <w:sym w:font="Wingdings" w:char="F0E0"/>
      </w:r>
      <w:r w:rsidR="008C19DA">
        <w:t xml:space="preserve"> elicit </w:t>
      </w:r>
      <w:r w:rsidR="00B51A7A">
        <w:t>formation/usage/rules.</w:t>
      </w:r>
      <w:r>
        <w:t xml:space="preserve"> In both ‘lovely/nice’ and ‘good’ pairs, the first adjective intensifies the second but has little meaning itself. Where ‘lovely/nice’ pairs are used in a wide variety of positive situations, ‘good’ pairs tend to be used in ‘practical’ situations.</w:t>
      </w:r>
    </w:p>
    <w:p w14:paraId="43C690A3" w14:textId="77777777" w:rsidR="00E446AA" w:rsidRDefault="00E446AA" w:rsidP="00E446AA">
      <w:pPr>
        <w:spacing w:after="0" w:line="240" w:lineRule="auto"/>
      </w:pPr>
    </w:p>
    <w:p w14:paraId="3EE139E2" w14:textId="1B9CA26A" w:rsidR="00A16F92" w:rsidRDefault="00A16F92" w:rsidP="00E446AA">
      <w:pPr>
        <w:spacing w:after="0" w:line="240" w:lineRule="auto"/>
      </w:pPr>
      <w:r w:rsidRPr="00274B2C">
        <w:rPr>
          <w:b/>
          <w:bCs/>
        </w:rPr>
        <w:t>Slide 39</w:t>
      </w:r>
      <w:r>
        <w:t xml:space="preserve">: Guided discovery </w:t>
      </w:r>
      <w:r w:rsidRPr="00E94448">
        <w:sym w:font="Wingdings" w:char="F0E0"/>
      </w:r>
      <w:r>
        <w:t xml:space="preserve"> through longer, </w:t>
      </w:r>
      <w:r w:rsidR="009170EA">
        <w:t xml:space="preserve">‘compromise’ dialogues. ‘Compromise’ means </w:t>
      </w:r>
      <w:r w:rsidR="00243B29">
        <w:t xml:space="preserve">natural language </w:t>
      </w:r>
      <w:r w:rsidR="002B0234">
        <w:t xml:space="preserve">but, for teaching purposes, </w:t>
      </w:r>
      <w:r w:rsidR="00243B29">
        <w:t xml:space="preserve">with the target items occurring </w:t>
      </w:r>
      <w:r w:rsidR="00C4057B">
        <w:t xml:space="preserve">more often that is likely. </w:t>
      </w:r>
      <w:r w:rsidR="00DB1B97" w:rsidRPr="00DB1B97">
        <w:rPr>
          <w:highlight w:val="yellow"/>
        </w:rPr>
        <w:t>Q?</w:t>
      </w:r>
      <w:r w:rsidR="00DB1B97">
        <w:t xml:space="preserve"> Which feature are we focusing on in this dialogue? Answer: heads.</w:t>
      </w:r>
    </w:p>
    <w:p w14:paraId="0A07A4FB" w14:textId="77777777" w:rsidR="00274B2C" w:rsidRDefault="00274B2C" w:rsidP="00E446AA">
      <w:pPr>
        <w:spacing w:after="0" w:line="240" w:lineRule="auto"/>
      </w:pPr>
    </w:p>
    <w:p w14:paraId="53AEC115" w14:textId="684F9620" w:rsidR="00274B2C" w:rsidRDefault="00274B2C" w:rsidP="00E446AA">
      <w:pPr>
        <w:spacing w:after="0" w:line="240" w:lineRule="auto"/>
        <w:rPr>
          <w:lang w:val="fr-FR"/>
        </w:rPr>
      </w:pPr>
      <w:r w:rsidRPr="009D1DF2">
        <w:rPr>
          <w:b/>
          <w:bCs/>
        </w:rPr>
        <w:t xml:space="preserve">Slide 40: </w:t>
      </w:r>
      <w:r w:rsidR="005F3284" w:rsidRPr="00EC1D94">
        <w:t>Controlled practice: gap-filling.</w:t>
      </w:r>
      <w:r w:rsidR="005F3284">
        <w:rPr>
          <w:b/>
          <w:bCs/>
        </w:rPr>
        <w:t xml:space="preserve"> </w:t>
      </w:r>
      <w:r w:rsidR="00D85C18" w:rsidRPr="00EC1D94">
        <w:rPr>
          <w:lang w:val="fr-FR"/>
        </w:rPr>
        <w:t xml:space="preserve">This example dialogue focuses on the vague </w:t>
      </w:r>
      <w:r w:rsidR="00916847" w:rsidRPr="00EC1D94">
        <w:rPr>
          <w:lang w:val="fr-FR"/>
        </w:rPr>
        <w:t xml:space="preserve">suffixes ‘-ish’ and </w:t>
      </w:r>
      <w:r w:rsidR="00EC1D94" w:rsidRPr="00EC1D94">
        <w:rPr>
          <w:lang w:val="fr-FR"/>
        </w:rPr>
        <w:t>‘-y’.</w:t>
      </w:r>
    </w:p>
    <w:p w14:paraId="1F919A95" w14:textId="77777777" w:rsidR="00EC1D94" w:rsidRDefault="00EC1D94" w:rsidP="00E446AA">
      <w:pPr>
        <w:spacing w:after="0" w:line="240" w:lineRule="auto"/>
        <w:rPr>
          <w:lang w:val="fr-FR"/>
        </w:rPr>
      </w:pPr>
    </w:p>
    <w:p w14:paraId="57BD830C" w14:textId="7D7835F9" w:rsidR="00EC1D94" w:rsidRDefault="00EC1D94" w:rsidP="00E446AA">
      <w:pPr>
        <w:spacing w:after="0" w:line="240" w:lineRule="auto"/>
      </w:pPr>
      <w:r w:rsidRPr="00650D53">
        <w:rPr>
          <w:b/>
          <w:bCs/>
        </w:rPr>
        <w:t>Slide 41 :</w:t>
      </w:r>
      <w:r w:rsidRPr="00EC1D94">
        <w:t xml:space="preserve"> Controlled practice: gap-filling.</w:t>
      </w:r>
      <w:r>
        <w:t xml:space="preserve"> </w:t>
      </w:r>
      <w:r w:rsidR="00DD4049">
        <w:t>These dialogues are practising cooperative</w:t>
      </w:r>
      <w:r w:rsidR="006F2BBB">
        <w:t>/synonymous responses</w:t>
      </w:r>
      <w:r w:rsidR="00AD389D">
        <w:t xml:space="preserve"> (where, normally at the beginning of conversations,</w:t>
      </w:r>
      <w:r w:rsidR="00FC746D">
        <w:t xml:space="preserve"> the listener repeats the speaker’s opening </w:t>
      </w:r>
      <w:r w:rsidR="00650D53">
        <w:t>line</w:t>
      </w:r>
      <w:r w:rsidR="00FC746D">
        <w:t xml:space="preserve">, using a synonym </w:t>
      </w:r>
      <w:r w:rsidR="00650D53">
        <w:t>word or phrase</w:t>
      </w:r>
      <w:r w:rsidR="006F2BBB">
        <w:t>.</w:t>
      </w:r>
      <w:r w:rsidR="00650D53">
        <w:t>)</w:t>
      </w:r>
      <w:r w:rsidR="006F2BBB">
        <w:t xml:space="preserve"> The gaps are ‘open’: many </w:t>
      </w:r>
      <w:r w:rsidR="00AD389D">
        <w:t>options</w:t>
      </w:r>
      <w:r w:rsidR="006F2BBB">
        <w:t xml:space="preserve"> are possible. </w:t>
      </w:r>
    </w:p>
    <w:p w14:paraId="429EC8D4" w14:textId="77777777" w:rsidR="00650D53" w:rsidRDefault="00650D53" w:rsidP="00E446AA">
      <w:pPr>
        <w:spacing w:after="0" w:line="240" w:lineRule="auto"/>
      </w:pPr>
    </w:p>
    <w:p w14:paraId="5CAB1464" w14:textId="368460AE" w:rsidR="00650D53" w:rsidRDefault="00650D53" w:rsidP="00E446AA">
      <w:pPr>
        <w:spacing w:after="0" w:line="240" w:lineRule="auto"/>
      </w:pPr>
      <w:r w:rsidRPr="009B6D6B">
        <w:rPr>
          <w:b/>
          <w:bCs/>
        </w:rPr>
        <w:t>Slide 42</w:t>
      </w:r>
      <w:r>
        <w:t xml:space="preserve">: </w:t>
      </w:r>
      <w:r w:rsidR="008B5564" w:rsidRPr="00EC1D94">
        <w:t xml:space="preserve">Controlled practice: </w:t>
      </w:r>
      <w:r w:rsidR="008B5564">
        <w:t>transforming</w:t>
      </w:r>
      <w:r w:rsidR="008B5564" w:rsidRPr="00EC1D94">
        <w:t>.</w:t>
      </w:r>
      <w:r w:rsidR="008B5564">
        <w:t xml:space="preserve"> In these dialogues </w:t>
      </w:r>
      <w:r w:rsidR="00922327">
        <w:t xml:space="preserve">students </w:t>
      </w:r>
      <w:r w:rsidR="009B6D6B">
        <w:t xml:space="preserve">look for potential initial ellipsis. </w:t>
      </w:r>
    </w:p>
    <w:p w14:paraId="66F40B9E" w14:textId="77777777" w:rsidR="009B6D6B" w:rsidRDefault="009B6D6B" w:rsidP="00E446AA">
      <w:pPr>
        <w:spacing w:after="0" w:line="240" w:lineRule="auto"/>
      </w:pPr>
    </w:p>
    <w:p w14:paraId="1EC0EE8D" w14:textId="7CF7DC35" w:rsidR="009B6D6B" w:rsidRDefault="009B6D6B" w:rsidP="00E446AA">
      <w:pPr>
        <w:spacing w:after="0" w:line="240" w:lineRule="auto"/>
      </w:pPr>
      <w:r w:rsidRPr="009B6D6B">
        <w:rPr>
          <w:b/>
          <w:bCs/>
        </w:rPr>
        <w:t>Slide 43</w:t>
      </w:r>
      <w:r>
        <w:t xml:space="preserve">: </w:t>
      </w:r>
      <w:r w:rsidR="003D0AD2">
        <w:t>Freer practice</w:t>
      </w:r>
      <w:r w:rsidR="00E203BD">
        <w:t xml:space="preserve">: </w:t>
      </w:r>
      <w:r w:rsidR="000B0DEF">
        <w:t>heads and tails.</w:t>
      </w:r>
    </w:p>
    <w:p w14:paraId="58724003" w14:textId="77777777" w:rsidR="006E5BAC" w:rsidRDefault="006E5BAC" w:rsidP="00E446AA">
      <w:pPr>
        <w:spacing w:after="0" w:line="240" w:lineRule="auto"/>
      </w:pPr>
    </w:p>
    <w:p w14:paraId="748069C6" w14:textId="5CD53927" w:rsidR="006E5BAC" w:rsidRDefault="006E5BAC" w:rsidP="00E446AA">
      <w:pPr>
        <w:spacing w:after="0" w:line="240" w:lineRule="auto"/>
      </w:pPr>
      <w:r w:rsidRPr="00E53A06">
        <w:rPr>
          <w:b/>
          <w:bCs/>
        </w:rPr>
        <w:t>Slide 44</w:t>
      </w:r>
      <w:r>
        <w:t xml:space="preserve">: Freer practice: </w:t>
      </w:r>
      <w:r w:rsidR="00E53A06">
        <w:t xml:space="preserve">(short) </w:t>
      </w:r>
      <w:r>
        <w:t>response questions</w:t>
      </w:r>
      <w:r w:rsidR="00E53A06">
        <w:t>.</w:t>
      </w:r>
    </w:p>
    <w:p w14:paraId="2C702A10" w14:textId="77777777" w:rsidR="00E53A06" w:rsidRDefault="00E53A06" w:rsidP="00E446AA">
      <w:pPr>
        <w:spacing w:after="0" w:line="240" w:lineRule="auto"/>
      </w:pPr>
    </w:p>
    <w:p w14:paraId="38BE5C23" w14:textId="5A0B44E7" w:rsidR="00E53A06" w:rsidRPr="00EC1D94" w:rsidRDefault="00E53A06" w:rsidP="00E446AA">
      <w:pPr>
        <w:spacing w:after="0" w:line="240" w:lineRule="auto"/>
      </w:pPr>
      <w:r w:rsidRPr="002221D3">
        <w:rPr>
          <w:b/>
          <w:bCs/>
        </w:rPr>
        <w:t>Slide 45</w:t>
      </w:r>
      <w:r>
        <w:t xml:space="preserve">: </w:t>
      </w:r>
      <w:r w:rsidR="002221D3">
        <w:t>Freer practice: discourse markers.</w:t>
      </w:r>
    </w:p>
    <w:p w14:paraId="6ECC9F3E" w14:textId="6781A5F8" w:rsidR="0098490D" w:rsidRDefault="0098490D" w:rsidP="00E90036">
      <w:pPr>
        <w:spacing w:after="0" w:line="240" w:lineRule="auto"/>
      </w:pPr>
    </w:p>
    <w:p w14:paraId="59951E97" w14:textId="03B4816B" w:rsidR="006C120C" w:rsidRDefault="006C120C" w:rsidP="00E90036">
      <w:pPr>
        <w:spacing w:after="0" w:line="240" w:lineRule="auto"/>
      </w:pPr>
      <w:r w:rsidRPr="000D0B76">
        <w:rPr>
          <w:b/>
          <w:bCs/>
        </w:rPr>
        <w:t>Q &amp; A</w:t>
      </w:r>
      <w:r>
        <w:t xml:space="preserve"> if you want. </w:t>
      </w:r>
      <w:r w:rsidR="00EA158F">
        <w:t>(Do what I do: if you don’t know that answer to a question, just say ‘I don’t know’</w:t>
      </w:r>
      <w:r w:rsidR="000D0B76">
        <w:t xml:space="preserve">, but I’ll find out and get back to you </w:t>
      </w:r>
      <w:r w:rsidR="00327B9C">
        <w:t>–</w:t>
      </w:r>
      <w:r w:rsidR="000D0B76">
        <w:t xml:space="preserve"> by</w:t>
      </w:r>
      <w:r w:rsidR="00327B9C">
        <w:t xml:space="preserve"> email etc.)</w:t>
      </w:r>
    </w:p>
    <w:p w14:paraId="6EE2716D" w14:textId="77777777" w:rsidR="0098490D" w:rsidRDefault="0098490D" w:rsidP="00E90036">
      <w:pPr>
        <w:spacing w:after="0" w:line="240" w:lineRule="auto"/>
      </w:pPr>
    </w:p>
    <w:p w14:paraId="58FFE2F2" w14:textId="77777777" w:rsidR="0098490D" w:rsidRPr="0098490D" w:rsidRDefault="0098490D" w:rsidP="00E90036">
      <w:pPr>
        <w:spacing w:after="0" w:line="240" w:lineRule="auto"/>
      </w:pPr>
    </w:p>
    <w:sectPr w:rsidR="0098490D" w:rsidRPr="00984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90D"/>
    <w:rsid w:val="0000460D"/>
    <w:rsid w:val="000139CE"/>
    <w:rsid w:val="00015BEF"/>
    <w:rsid w:val="000231AA"/>
    <w:rsid w:val="000244F5"/>
    <w:rsid w:val="0002759A"/>
    <w:rsid w:val="00027F93"/>
    <w:rsid w:val="000332B1"/>
    <w:rsid w:val="00033B39"/>
    <w:rsid w:val="000466DD"/>
    <w:rsid w:val="00054778"/>
    <w:rsid w:val="0006192C"/>
    <w:rsid w:val="0006663D"/>
    <w:rsid w:val="00066ED2"/>
    <w:rsid w:val="00070DBA"/>
    <w:rsid w:val="00074349"/>
    <w:rsid w:val="00077CCD"/>
    <w:rsid w:val="00080BE8"/>
    <w:rsid w:val="000842D7"/>
    <w:rsid w:val="00084A3B"/>
    <w:rsid w:val="000872C9"/>
    <w:rsid w:val="000873E4"/>
    <w:rsid w:val="00093F1A"/>
    <w:rsid w:val="00095F70"/>
    <w:rsid w:val="000A6F19"/>
    <w:rsid w:val="000B0DEF"/>
    <w:rsid w:val="000B5C12"/>
    <w:rsid w:val="000B7878"/>
    <w:rsid w:val="000C1B4C"/>
    <w:rsid w:val="000C4D3C"/>
    <w:rsid w:val="000D0B76"/>
    <w:rsid w:val="000E51DB"/>
    <w:rsid w:val="000F5C6C"/>
    <w:rsid w:val="000F621B"/>
    <w:rsid w:val="00101224"/>
    <w:rsid w:val="0010230C"/>
    <w:rsid w:val="001056F8"/>
    <w:rsid w:val="0011130F"/>
    <w:rsid w:val="00116452"/>
    <w:rsid w:val="001306C6"/>
    <w:rsid w:val="0014183F"/>
    <w:rsid w:val="00141ED5"/>
    <w:rsid w:val="00142561"/>
    <w:rsid w:val="00153676"/>
    <w:rsid w:val="00160646"/>
    <w:rsid w:val="00183FBF"/>
    <w:rsid w:val="001853ED"/>
    <w:rsid w:val="001922D0"/>
    <w:rsid w:val="00195339"/>
    <w:rsid w:val="001A3361"/>
    <w:rsid w:val="001A5EFF"/>
    <w:rsid w:val="001B2DE0"/>
    <w:rsid w:val="001B3463"/>
    <w:rsid w:val="001C1FCF"/>
    <w:rsid w:val="001C42BC"/>
    <w:rsid w:val="001C6103"/>
    <w:rsid w:val="001D2A7B"/>
    <w:rsid w:val="001D43C2"/>
    <w:rsid w:val="001D5453"/>
    <w:rsid w:val="001D7310"/>
    <w:rsid w:val="001E7E4B"/>
    <w:rsid w:val="001F48DC"/>
    <w:rsid w:val="002077AB"/>
    <w:rsid w:val="00213EF6"/>
    <w:rsid w:val="00216417"/>
    <w:rsid w:val="002221D3"/>
    <w:rsid w:val="0022359D"/>
    <w:rsid w:val="00241411"/>
    <w:rsid w:val="0024335B"/>
    <w:rsid w:val="00243B29"/>
    <w:rsid w:val="0025433D"/>
    <w:rsid w:val="002620B6"/>
    <w:rsid w:val="00262A75"/>
    <w:rsid w:val="00267F1D"/>
    <w:rsid w:val="0027131B"/>
    <w:rsid w:val="00274B2C"/>
    <w:rsid w:val="00281171"/>
    <w:rsid w:val="002850D7"/>
    <w:rsid w:val="00290421"/>
    <w:rsid w:val="002955EC"/>
    <w:rsid w:val="002958F6"/>
    <w:rsid w:val="002A7D83"/>
    <w:rsid w:val="002B0234"/>
    <w:rsid w:val="002C3413"/>
    <w:rsid w:val="002C758C"/>
    <w:rsid w:val="002D361C"/>
    <w:rsid w:val="002D5F1B"/>
    <w:rsid w:val="002E010D"/>
    <w:rsid w:val="002E2F90"/>
    <w:rsid w:val="002F7FC2"/>
    <w:rsid w:val="00302B5E"/>
    <w:rsid w:val="00305E04"/>
    <w:rsid w:val="00312021"/>
    <w:rsid w:val="00312E5C"/>
    <w:rsid w:val="003222BC"/>
    <w:rsid w:val="003231C4"/>
    <w:rsid w:val="00327B9C"/>
    <w:rsid w:val="00341DFE"/>
    <w:rsid w:val="00343548"/>
    <w:rsid w:val="003558D0"/>
    <w:rsid w:val="00360D00"/>
    <w:rsid w:val="00361351"/>
    <w:rsid w:val="00361600"/>
    <w:rsid w:val="00361AA5"/>
    <w:rsid w:val="00363809"/>
    <w:rsid w:val="00373C48"/>
    <w:rsid w:val="0038220C"/>
    <w:rsid w:val="0038295D"/>
    <w:rsid w:val="00383288"/>
    <w:rsid w:val="00392316"/>
    <w:rsid w:val="003932DC"/>
    <w:rsid w:val="00396E4E"/>
    <w:rsid w:val="003A0629"/>
    <w:rsid w:val="003A74CB"/>
    <w:rsid w:val="003B2FD4"/>
    <w:rsid w:val="003B3D54"/>
    <w:rsid w:val="003B5BD5"/>
    <w:rsid w:val="003C5B76"/>
    <w:rsid w:val="003D0AD2"/>
    <w:rsid w:val="003D13EF"/>
    <w:rsid w:val="003D5082"/>
    <w:rsid w:val="003D58F7"/>
    <w:rsid w:val="003E2A33"/>
    <w:rsid w:val="003E457F"/>
    <w:rsid w:val="003F3E10"/>
    <w:rsid w:val="003F43F3"/>
    <w:rsid w:val="0040391C"/>
    <w:rsid w:val="00407E96"/>
    <w:rsid w:val="00412EC9"/>
    <w:rsid w:val="004142D7"/>
    <w:rsid w:val="0042153C"/>
    <w:rsid w:val="00424DCD"/>
    <w:rsid w:val="00433B76"/>
    <w:rsid w:val="004342AB"/>
    <w:rsid w:val="00436F29"/>
    <w:rsid w:val="004406E2"/>
    <w:rsid w:val="004413D6"/>
    <w:rsid w:val="00445498"/>
    <w:rsid w:val="00447CCA"/>
    <w:rsid w:val="00451D34"/>
    <w:rsid w:val="00451EE4"/>
    <w:rsid w:val="0045757C"/>
    <w:rsid w:val="004710D9"/>
    <w:rsid w:val="0047118C"/>
    <w:rsid w:val="004762C3"/>
    <w:rsid w:val="004945B0"/>
    <w:rsid w:val="004A0FF4"/>
    <w:rsid w:val="004A2BD9"/>
    <w:rsid w:val="004A6EC3"/>
    <w:rsid w:val="004B0A48"/>
    <w:rsid w:val="004B3905"/>
    <w:rsid w:val="004B497E"/>
    <w:rsid w:val="004C31DF"/>
    <w:rsid w:val="004C4513"/>
    <w:rsid w:val="004D16DF"/>
    <w:rsid w:val="004E43FB"/>
    <w:rsid w:val="004E64FF"/>
    <w:rsid w:val="004F6083"/>
    <w:rsid w:val="005009E9"/>
    <w:rsid w:val="00512B1C"/>
    <w:rsid w:val="00525C5A"/>
    <w:rsid w:val="00527CDB"/>
    <w:rsid w:val="00533B52"/>
    <w:rsid w:val="00535C49"/>
    <w:rsid w:val="00537947"/>
    <w:rsid w:val="0055260A"/>
    <w:rsid w:val="00555CE0"/>
    <w:rsid w:val="00560931"/>
    <w:rsid w:val="00565437"/>
    <w:rsid w:val="00566999"/>
    <w:rsid w:val="00571914"/>
    <w:rsid w:val="00571E34"/>
    <w:rsid w:val="00590298"/>
    <w:rsid w:val="005970E6"/>
    <w:rsid w:val="005A5526"/>
    <w:rsid w:val="005A727F"/>
    <w:rsid w:val="005B53A9"/>
    <w:rsid w:val="005E05E3"/>
    <w:rsid w:val="005E1DF3"/>
    <w:rsid w:val="005F28F1"/>
    <w:rsid w:val="005F3284"/>
    <w:rsid w:val="005F49BD"/>
    <w:rsid w:val="006066C7"/>
    <w:rsid w:val="00614EAB"/>
    <w:rsid w:val="00650D53"/>
    <w:rsid w:val="00662C4F"/>
    <w:rsid w:val="006726F4"/>
    <w:rsid w:val="00677121"/>
    <w:rsid w:val="006862A0"/>
    <w:rsid w:val="00690224"/>
    <w:rsid w:val="006926D1"/>
    <w:rsid w:val="00693E12"/>
    <w:rsid w:val="006A0BEC"/>
    <w:rsid w:val="006C0630"/>
    <w:rsid w:val="006C120C"/>
    <w:rsid w:val="006C3DD1"/>
    <w:rsid w:val="006D1328"/>
    <w:rsid w:val="006D156C"/>
    <w:rsid w:val="006D22D1"/>
    <w:rsid w:val="006D3C4F"/>
    <w:rsid w:val="006D634C"/>
    <w:rsid w:val="006E5BAC"/>
    <w:rsid w:val="006F2BBB"/>
    <w:rsid w:val="006F5E2A"/>
    <w:rsid w:val="00700A2A"/>
    <w:rsid w:val="00714E0E"/>
    <w:rsid w:val="007153EF"/>
    <w:rsid w:val="00720F9C"/>
    <w:rsid w:val="00731414"/>
    <w:rsid w:val="007328F0"/>
    <w:rsid w:val="00732F88"/>
    <w:rsid w:val="007378CF"/>
    <w:rsid w:val="00747498"/>
    <w:rsid w:val="0075413A"/>
    <w:rsid w:val="00757DBB"/>
    <w:rsid w:val="00762757"/>
    <w:rsid w:val="00764DE5"/>
    <w:rsid w:val="0077356A"/>
    <w:rsid w:val="007B085D"/>
    <w:rsid w:val="007B0D9D"/>
    <w:rsid w:val="007B3CC6"/>
    <w:rsid w:val="007B5B79"/>
    <w:rsid w:val="007C106B"/>
    <w:rsid w:val="007C2446"/>
    <w:rsid w:val="007C57CE"/>
    <w:rsid w:val="007C5D1A"/>
    <w:rsid w:val="007D3415"/>
    <w:rsid w:val="007D57B5"/>
    <w:rsid w:val="007D6964"/>
    <w:rsid w:val="007E2435"/>
    <w:rsid w:val="007E70B2"/>
    <w:rsid w:val="007F11FA"/>
    <w:rsid w:val="007F31A2"/>
    <w:rsid w:val="008071B4"/>
    <w:rsid w:val="00807957"/>
    <w:rsid w:val="0081327C"/>
    <w:rsid w:val="008158B7"/>
    <w:rsid w:val="00815FB0"/>
    <w:rsid w:val="008272D0"/>
    <w:rsid w:val="0083511C"/>
    <w:rsid w:val="00842EE5"/>
    <w:rsid w:val="00852041"/>
    <w:rsid w:val="00854A10"/>
    <w:rsid w:val="00855597"/>
    <w:rsid w:val="00857B5E"/>
    <w:rsid w:val="008657D9"/>
    <w:rsid w:val="00865ACD"/>
    <w:rsid w:val="008724C1"/>
    <w:rsid w:val="00875344"/>
    <w:rsid w:val="0088070F"/>
    <w:rsid w:val="00882DCD"/>
    <w:rsid w:val="0088421C"/>
    <w:rsid w:val="008864BC"/>
    <w:rsid w:val="0088759E"/>
    <w:rsid w:val="008917DB"/>
    <w:rsid w:val="00891E45"/>
    <w:rsid w:val="00897C14"/>
    <w:rsid w:val="008B09F8"/>
    <w:rsid w:val="008B4D75"/>
    <w:rsid w:val="008B5510"/>
    <w:rsid w:val="008B5564"/>
    <w:rsid w:val="008C19DA"/>
    <w:rsid w:val="008C590C"/>
    <w:rsid w:val="008D710A"/>
    <w:rsid w:val="008E2A8E"/>
    <w:rsid w:val="008E65D3"/>
    <w:rsid w:val="00905769"/>
    <w:rsid w:val="00905990"/>
    <w:rsid w:val="00906184"/>
    <w:rsid w:val="00912418"/>
    <w:rsid w:val="00916847"/>
    <w:rsid w:val="009170EA"/>
    <w:rsid w:val="00922327"/>
    <w:rsid w:val="009321A1"/>
    <w:rsid w:val="00936D13"/>
    <w:rsid w:val="0095276E"/>
    <w:rsid w:val="00952F36"/>
    <w:rsid w:val="00965F53"/>
    <w:rsid w:val="009722C9"/>
    <w:rsid w:val="00974799"/>
    <w:rsid w:val="0098490D"/>
    <w:rsid w:val="0098633D"/>
    <w:rsid w:val="00992A28"/>
    <w:rsid w:val="009A072B"/>
    <w:rsid w:val="009A75AF"/>
    <w:rsid w:val="009B1578"/>
    <w:rsid w:val="009B53A4"/>
    <w:rsid w:val="009B6D6B"/>
    <w:rsid w:val="009C285B"/>
    <w:rsid w:val="009C2AB4"/>
    <w:rsid w:val="009C472C"/>
    <w:rsid w:val="009C53AB"/>
    <w:rsid w:val="009C69C2"/>
    <w:rsid w:val="009D1DF2"/>
    <w:rsid w:val="009D3E2A"/>
    <w:rsid w:val="009D7E2D"/>
    <w:rsid w:val="009E21AD"/>
    <w:rsid w:val="009E30E2"/>
    <w:rsid w:val="009E4A71"/>
    <w:rsid w:val="00A05F13"/>
    <w:rsid w:val="00A13F57"/>
    <w:rsid w:val="00A1450D"/>
    <w:rsid w:val="00A14EFB"/>
    <w:rsid w:val="00A16F92"/>
    <w:rsid w:val="00A26223"/>
    <w:rsid w:val="00A4342D"/>
    <w:rsid w:val="00A50624"/>
    <w:rsid w:val="00A55039"/>
    <w:rsid w:val="00A625F8"/>
    <w:rsid w:val="00A67484"/>
    <w:rsid w:val="00A7250C"/>
    <w:rsid w:val="00A7685C"/>
    <w:rsid w:val="00A83CAC"/>
    <w:rsid w:val="00A84FEB"/>
    <w:rsid w:val="00A93C8C"/>
    <w:rsid w:val="00A973A7"/>
    <w:rsid w:val="00AA1463"/>
    <w:rsid w:val="00AA6B3F"/>
    <w:rsid w:val="00AC3DE7"/>
    <w:rsid w:val="00AC6A2E"/>
    <w:rsid w:val="00AC7FA8"/>
    <w:rsid w:val="00AD336A"/>
    <w:rsid w:val="00AD389D"/>
    <w:rsid w:val="00AD4AD1"/>
    <w:rsid w:val="00AD5391"/>
    <w:rsid w:val="00AF02EF"/>
    <w:rsid w:val="00B07EFE"/>
    <w:rsid w:val="00B207E5"/>
    <w:rsid w:val="00B2209C"/>
    <w:rsid w:val="00B310D5"/>
    <w:rsid w:val="00B336B3"/>
    <w:rsid w:val="00B34AEC"/>
    <w:rsid w:val="00B47824"/>
    <w:rsid w:val="00B51A7A"/>
    <w:rsid w:val="00B67996"/>
    <w:rsid w:val="00B760DA"/>
    <w:rsid w:val="00B8351C"/>
    <w:rsid w:val="00B85647"/>
    <w:rsid w:val="00B92B68"/>
    <w:rsid w:val="00B96209"/>
    <w:rsid w:val="00BA53D4"/>
    <w:rsid w:val="00BA7EDB"/>
    <w:rsid w:val="00BB0BFC"/>
    <w:rsid w:val="00BB0D46"/>
    <w:rsid w:val="00BB317A"/>
    <w:rsid w:val="00BF583C"/>
    <w:rsid w:val="00C121A2"/>
    <w:rsid w:val="00C13019"/>
    <w:rsid w:val="00C22B37"/>
    <w:rsid w:val="00C25AA6"/>
    <w:rsid w:val="00C3355F"/>
    <w:rsid w:val="00C4057B"/>
    <w:rsid w:val="00C407C8"/>
    <w:rsid w:val="00C45385"/>
    <w:rsid w:val="00C56C9A"/>
    <w:rsid w:val="00C629A7"/>
    <w:rsid w:val="00C70484"/>
    <w:rsid w:val="00C82F4C"/>
    <w:rsid w:val="00C90159"/>
    <w:rsid w:val="00CA0025"/>
    <w:rsid w:val="00CA3BAF"/>
    <w:rsid w:val="00CA5129"/>
    <w:rsid w:val="00CB7BD4"/>
    <w:rsid w:val="00CC2D0C"/>
    <w:rsid w:val="00CC51C1"/>
    <w:rsid w:val="00CE45A3"/>
    <w:rsid w:val="00CF1815"/>
    <w:rsid w:val="00CF2701"/>
    <w:rsid w:val="00D04AF1"/>
    <w:rsid w:val="00D13784"/>
    <w:rsid w:val="00D203C3"/>
    <w:rsid w:val="00D2663B"/>
    <w:rsid w:val="00D26B4C"/>
    <w:rsid w:val="00D34ECC"/>
    <w:rsid w:val="00D420D0"/>
    <w:rsid w:val="00D44DD3"/>
    <w:rsid w:val="00D53309"/>
    <w:rsid w:val="00D60C86"/>
    <w:rsid w:val="00D66D21"/>
    <w:rsid w:val="00D67415"/>
    <w:rsid w:val="00D717E8"/>
    <w:rsid w:val="00D72061"/>
    <w:rsid w:val="00D85C18"/>
    <w:rsid w:val="00D876D0"/>
    <w:rsid w:val="00D934A4"/>
    <w:rsid w:val="00D95301"/>
    <w:rsid w:val="00D96CAD"/>
    <w:rsid w:val="00DA0725"/>
    <w:rsid w:val="00DA2933"/>
    <w:rsid w:val="00DA59FF"/>
    <w:rsid w:val="00DA73ED"/>
    <w:rsid w:val="00DB1B97"/>
    <w:rsid w:val="00DC32A8"/>
    <w:rsid w:val="00DC57D0"/>
    <w:rsid w:val="00DD4049"/>
    <w:rsid w:val="00DD5DA1"/>
    <w:rsid w:val="00DF7143"/>
    <w:rsid w:val="00DF7145"/>
    <w:rsid w:val="00E062B3"/>
    <w:rsid w:val="00E100AA"/>
    <w:rsid w:val="00E12E74"/>
    <w:rsid w:val="00E14618"/>
    <w:rsid w:val="00E203BD"/>
    <w:rsid w:val="00E24D06"/>
    <w:rsid w:val="00E25158"/>
    <w:rsid w:val="00E26B1D"/>
    <w:rsid w:val="00E27726"/>
    <w:rsid w:val="00E42C67"/>
    <w:rsid w:val="00E446AA"/>
    <w:rsid w:val="00E4619C"/>
    <w:rsid w:val="00E503D9"/>
    <w:rsid w:val="00E53470"/>
    <w:rsid w:val="00E53A06"/>
    <w:rsid w:val="00E54006"/>
    <w:rsid w:val="00E63B12"/>
    <w:rsid w:val="00E86C9B"/>
    <w:rsid w:val="00E90036"/>
    <w:rsid w:val="00E94448"/>
    <w:rsid w:val="00E96372"/>
    <w:rsid w:val="00EA158F"/>
    <w:rsid w:val="00EA3546"/>
    <w:rsid w:val="00EA672B"/>
    <w:rsid w:val="00EA7560"/>
    <w:rsid w:val="00EC0003"/>
    <w:rsid w:val="00EC1465"/>
    <w:rsid w:val="00EC1D94"/>
    <w:rsid w:val="00EC3807"/>
    <w:rsid w:val="00ED28B7"/>
    <w:rsid w:val="00ED7738"/>
    <w:rsid w:val="00EE5150"/>
    <w:rsid w:val="00EE54B1"/>
    <w:rsid w:val="00EF62A2"/>
    <w:rsid w:val="00EF7EA4"/>
    <w:rsid w:val="00F01C08"/>
    <w:rsid w:val="00F02175"/>
    <w:rsid w:val="00F06315"/>
    <w:rsid w:val="00F13400"/>
    <w:rsid w:val="00F153EA"/>
    <w:rsid w:val="00F26EA6"/>
    <w:rsid w:val="00F35BE4"/>
    <w:rsid w:val="00F41E9F"/>
    <w:rsid w:val="00F466AB"/>
    <w:rsid w:val="00F642D3"/>
    <w:rsid w:val="00F67C33"/>
    <w:rsid w:val="00F72524"/>
    <w:rsid w:val="00F75D05"/>
    <w:rsid w:val="00F779DF"/>
    <w:rsid w:val="00F91605"/>
    <w:rsid w:val="00F95159"/>
    <w:rsid w:val="00FA2E1E"/>
    <w:rsid w:val="00FA47B5"/>
    <w:rsid w:val="00FA6C21"/>
    <w:rsid w:val="00FB1AF5"/>
    <w:rsid w:val="00FB749C"/>
    <w:rsid w:val="00FC241B"/>
    <w:rsid w:val="00FC6440"/>
    <w:rsid w:val="00FC746D"/>
    <w:rsid w:val="00FD408C"/>
    <w:rsid w:val="00FD7459"/>
    <w:rsid w:val="00FD7619"/>
    <w:rsid w:val="00FF04BF"/>
    <w:rsid w:val="00FF27DE"/>
    <w:rsid w:val="00FF2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EBBE"/>
  <w15:chartTrackingRefBased/>
  <w15:docId w15:val="{B89C2A7A-AF52-4775-BDC5-2009B9C1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490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8E2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2915">
      <w:bodyDiv w:val="1"/>
      <w:marLeft w:val="0"/>
      <w:marRight w:val="0"/>
      <w:marTop w:val="0"/>
      <w:marBottom w:val="0"/>
      <w:divBdr>
        <w:top w:val="none" w:sz="0" w:space="0" w:color="auto"/>
        <w:left w:val="none" w:sz="0" w:space="0" w:color="auto"/>
        <w:bottom w:val="none" w:sz="0" w:space="0" w:color="auto"/>
        <w:right w:val="none" w:sz="0" w:space="0" w:color="auto"/>
      </w:divBdr>
    </w:div>
    <w:div w:id="393964748">
      <w:bodyDiv w:val="1"/>
      <w:marLeft w:val="0"/>
      <w:marRight w:val="0"/>
      <w:marTop w:val="0"/>
      <w:marBottom w:val="0"/>
      <w:divBdr>
        <w:top w:val="none" w:sz="0" w:space="0" w:color="auto"/>
        <w:left w:val="none" w:sz="0" w:space="0" w:color="auto"/>
        <w:bottom w:val="none" w:sz="0" w:space="0" w:color="auto"/>
        <w:right w:val="none" w:sz="0" w:space="0" w:color="auto"/>
      </w:divBdr>
    </w:div>
    <w:div w:id="435515682">
      <w:bodyDiv w:val="1"/>
      <w:marLeft w:val="0"/>
      <w:marRight w:val="0"/>
      <w:marTop w:val="0"/>
      <w:marBottom w:val="0"/>
      <w:divBdr>
        <w:top w:val="none" w:sz="0" w:space="0" w:color="auto"/>
        <w:left w:val="none" w:sz="0" w:space="0" w:color="auto"/>
        <w:bottom w:val="none" w:sz="0" w:space="0" w:color="auto"/>
        <w:right w:val="none" w:sz="0" w:space="0" w:color="auto"/>
      </w:divBdr>
    </w:div>
    <w:div w:id="729809151">
      <w:bodyDiv w:val="1"/>
      <w:marLeft w:val="0"/>
      <w:marRight w:val="0"/>
      <w:marTop w:val="0"/>
      <w:marBottom w:val="0"/>
      <w:divBdr>
        <w:top w:val="none" w:sz="0" w:space="0" w:color="auto"/>
        <w:left w:val="none" w:sz="0" w:space="0" w:color="auto"/>
        <w:bottom w:val="none" w:sz="0" w:space="0" w:color="auto"/>
        <w:right w:val="none" w:sz="0" w:space="0" w:color="auto"/>
      </w:divBdr>
    </w:div>
    <w:div w:id="912666676">
      <w:bodyDiv w:val="1"/>
      <w:marLeft w:val="0"/>
      <w:marRight w:val="0"/>
      <w:marTop w:val="0"/>
      <w:marBottom w:val="0"/>
      <w:divBdr>
        <w:top w:val="none" w:sz="0" w:space="0" w:color="auto"/>
        <w:left w:val="none" w:sz="0" w:space="0" w:color="auto"/>
        <w:bottom w:val="none" w:sz="0" w:space="0" w:color="auto"/>
        <w:right w:val="none" w:sz="0" w:space="0" w:color="auto"/>
      </w:divBdr>
    </w:div>
    <w:div w:id="1106390912">
      <w:bodyDiv w:val="1"/>
      <w:marLeft w:val="0"/>
      <w:marRight w:val="0"/>
      <w:marTop w:val="0"/>
      <w:marBottom w:val="0"/>
      <w:divBdr>
        <w:top w:val="none" w:sz="0" w:space="0" w:color="auto"/>
        <w:left w:val="none" w:sz="0" w:space="0" w:color="auto"/>
        <w:bottom w:val="none" w:sz="0" w:space="0" w:color="auto"/>
        <w:right w:val="none" w:sz="0" w:space="0" w:color="auto"/>
      </w:divBdr>
    </w:div>
    <w:div w:id="1289580730">
      <w:bodyDiv w:val="1"/>
      <w:marLeft w:val="0"/>
      <w:marRight w:val="0"/>
      <w:marTop w:val="0"/>
      <w:marBottom w:val="0"/>
      <w:divBdr>
        <w:top w:val="none" w:sz="0" w:space="0" w:color="auto"/>
        <w:left w:val="none" w:sz="0" w:space="0" w:color="auto"/>
        <w:bottom w:val="none" w:sz="0" w:space="0" w:color="auto"/>
        <w:right w:val="none" w:sz="0" w:space="0" w:color="auto"/>
      </w:divBdr>
    </w:div>
    <w:div w:id="1364285695">
      <w:bodyDiv w:val="1"/>
      <w:marLeft w:val="0"/>
      <w:marRight w:val="0"/>
      <w:marTop w:val="0"/>
      <w:marBottom w:val="0"/>
      <w:divBdr>
        <w:top w:val="none" w:sz="0" w:space="0" w:color="auto"/>
        <w:left w:val="none" w:sz="0" w:space="0" w:color="auto"/>
        <w:bottom w:val="none" w:sz="0" w:space="0" w:color="auto"/>
        <w:right w:val="none" w:sz="0" w:space="0" w:color="auto"/>
      </w:divBdr>
    </w:div>
    <w:div w:id="1372418763">
      <w:bodyDiv w:val="1"/>
      <w:marLeft w:val="0"/>
      <w:marRight w:val="0"/>
      <w:marTop w:val="0"/>
      <w:marBottom w:val="0"/>
      <w:divBdr>
        <w:top w:val="none" w:sz="0" w:space="0" w:color="auto"/>
        <w:left w:val="none" w:sz="0" w:space="0" w:color="auto"/>
        <w:bottom w:val="none" w:sz="0" w:space="0" w:color="auto"/>
        <w:right w:val="none" w:sz="0" w:space="0" w:color="auto"/>
      </w:divBdr>
    </w:div>
    <w:div w:id="1715808516">
      <w:bodyDiv w:val="1"/>
      <w:marLeft w:val="0"/>
      <w:marRight w:val="0"/>
      <w:marTop w:val="0"/>
      <w:marBottom w:val="0"/>
      <w:divBdr>
        <w:top w:val="none" w:sz="0" w:space="0" w:color="auto"/>
        <w:left w:val="none" w:sz="0" w:space="0" w:color="auto"/>
        <w:bottom w:val="none" w:sz="0" w:space="0" w:color="auto"/>
        <w:right w:val="none" w:sz="0" w:space="0" w:color="auto"/>
      </w:divBdr>
    </w:div>
    <w:div w:id="1964264851">
      <w:bodyDiv w:val="1"/>
      <w:marLeft w:val="0"/>
      <w:marRight w:val="0"/>
      <w:marTop w:val="0"/>
      <w:marBottom w:val="0"/>
      <w:divBdr>
        <w:top w:val="none" w:sz="0" w:space="0" w:color="auto"/>
        <w:left w:val="none" w:sz="0" w:space="0" w:color="auto"/>
        <w:bottom w:val="none" w:sz="0" w:space="0" w:color="auto"/>
        <w:right w:val="none" w:sz="0" w:space="0" w:color="auto"/>
      </w:divBdr>
    </w:div>
    <w:div w:id="20607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Paterson</dc:creator>
  <cp:keywords/>
  <dc:description/>
  <cp:lastModifiedBy>Ken Paterson</cp:lastModifiedBy>
  <cp:revision>2</cp:revision>
  <dcterms:created xsi:type="dcterms:W3CDTF">2023-11-08T15:20:00Z</dcterms:created>
  <dcterms:modified xsi:type="dcterms:W3CDTF">2023-11-08T15:20:00Z</dcterms:modified>
</cp:coreProperties>
</file>